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E97B15" w14:textId="752324F3" w:rsidR="00550EE4" w:rsidRPr="00472478" w:rsidRDefault="00550EE4" w:rsidP="00FE4276">
      <w:pPr>
        <w:jc w:val="center"/>
        <w:rPr>
          <w:rFonts w:ascii="Arial" w:hAnsi="Arial" w:cs="Arial"/>
          <w:b/>
          <w:color w:val="000000"/>
        </w:rPr>
      </w:pPr>
    </w:p>
    <w:p w14:paraId="46D7F2BB" w14:textId="3661ED60" w:rsidR="00620038" w:rsidRDefault="00620038" w:rsidP="001F35B9">
      <w:pPr>
        <w:rPr>
          <w:rFonts w:ascii="Arial" w:hAnsi="Arial" w:cs="Arial"/>
          <w:b/>
          <w:color w:val="000000" w:themeColor="text1"/>
        </w:rPr>
      </w:pPr>
      <w:bookmarkStart w:id="0" w:name="_Hlk500843637"/>
      <w:r>
        <w:rPr>
          <w:rFonts w:ascii="Arial" w:hAnsi="Arial" w:cs="Arial"/>
          <w:b/>
          <w:noProof/>
          <w:color w:val="000000"/>
        </w:rPr>
        <w:drawing>
          <wp:anchor distT="0" distB="0" distL="114300" distR="114300" simplePos="0" relativeHeight="251660288" behindDoc="1" locked="0" layoutInCell="1" allowOverlap="1" wp14:anchorId="126A29BE" wp14:editId="64ABA06F">
            <wp:simplePos x="0" y="0"/>
            <wp:positionH relativeFrom="column">
              <wp:posOffset>0</wp:posOffset>
            </wp:positionH>
            <wp:positionV relativeFrom="paragraph">
              <wp:posOffset>165617</wp:posOffset>
            </wp:positionV>
            <wp:extent cx="1900555" cy="478155"/>
            <wp:effectExtent l="0" t="0" r="4445" b="4445"/>
            <wp:wrapTight wrapText="bothSides">
              <wp:wrapPolygon edited="0">
                <wp:start x="1155" y="0"/>
                <wp:lineTo x="577" y="2869"/>
                <wp:lineTo x="0" y="8032"/>
                <wp:lineTo x="0" y="15490"/>
                <wp:lineTo x="1588" y="18932"/>
                <wp:lineTo x="4041" y="18932"/>
                <wp:lineTo x="4330" y="21227"/>
                <wp:lineTo x="14434" y="21227"/>
                <wp:lineTo x="14434" y="18932"/>
                <wp:lineTo x="18764" y="18932"/>
                <wp:lineTo x="21506" y="15490"/>
                <wp:lineTo x="21506" y="9753"/>
                <wp:lineTo x="14289" y="0"/>
                <wp:lineTo x="1155" y="0"/>
              </wp:wrapPolygon>
            </wp:wrapTight>
            <wp:docPr id="4" name="Picture 4"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S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00555" cy="47815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color w:val="000000" w:themeColor="text1"/>
        </w:rPr>
        <w:t xml:space="preserve">          </w:t>
      </w:r>
      <w:r w:rsidR="00F0582F">
        <w:rPr>
          <w:rFonts w:ascii="Arial" w:hAnsi="Arial" w:cs="Arial"/>
          <w:b/>
          <w:color w:val="000000" w:themeColor="text1"/>
        </w:rPr>
        <w:t xml:space="preserve">                                                </w:t>
      </w:r>
      <w:r>
        <w:rPr>
          <w:rFonts w:ascii="Arial" w:hAnsi="Arial" w:cs="Arial"/>
          <w:b/>
          <w:color w:val="000000" w:themeColor="text1"/>
        </w:rPr>
        <w:t xml:space="preserve">   </w:t>
      </w:r>
      <w:r>
        <w:rPr>
          <w:noProof/>
        </w:rPr>
        <w:drawing>
          <wp:inline distT="0" distB="0" distL="0" distR="0" wp14:anchorId="26D06371" wp14:editId="7306A1DF">
            <wp:extent cx="1061720" cy="756920"/>
            <wp:effectExtent l="0" t="0" r="5080" b="5080"/>
            <wp:docPr id="1" name="Picture 1" descr="Official OCIMF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Official OCIMF Logo"/>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1720" cy="756920"/>
                    </a:xfrm>
                    <a:prstGeom prst="rect">
                      <a:avLst/>
                    </a:prstGeom>
                    <a:noFill/>
                    <a:ln>
                      <a:noFill/>
                    </a:ln>
                  </pic:spPr>
                </pic:pic>
              </a:graphicData>
            </a:graphic>
          </wp:inline>
        </w:drawing>
      </w:r>
    </w:p>
    <w:p w14:paraId="258E0004" w14:textId="77777777" w:rsidR="00620038" w:rsidRDefault="00620038" w:rsidP="001F35B9">
      <w:pPr>
        <w:rPr>
          <w:rFonts w:ascii="Arial" w:hAnsi="Arial" w:cs="Arial"/>
          <w:b/>
          <w:color w:val="000000" w:themeColor="text1"/>
        </w:rPr>
      </w:pPr>
    </w:p>
    <w:p w14:paraId="3F9F2086" w14:textId="77777777" w:rsidR="00620038" w:rsidRDefault="00620038" w:rsidP="001F35B9">
      <w:pPr>
        <w:rPr>
          <w:rFonts w:ascii="Arial" w:hAnsi="Arial" w:cs="Arial"/>
          <w:b/>
          <w:color w:val="000000" w:themeColor="text1"/>
        </w:rPr>
      </w:pPr>
    </w:p>
    <w:p w14:paraId="7D23A2B3" w14:textId="53A36D26" w:rsidR="001F35B9" w:rsidRDefault="00D10A34" w:rsidP="001F35B9">
      <w:pPr>
        <w:rPr>
          <w:rFonts w:ascii="Arial" w:hAnsi="Arial" w:cs="Arial"/>
          <w:b/>
          <w:color w:val="000000" w:themeColor="text1"/>
        </w:rPr>
      </w:pPr>
      <w:r w:rsidRPr="00D10A34">
        <w:rPr>
          <w:rFonts w:ascii="Arial" w:hAnsi="Arial" w:cs="Arial"/>
          <w:b/>
          <w:color w:val="000000" w:themeColor="text1"/>
        </w:rPr>
        <w:t>PRESS RELEASE</w:t>
      </w:r>
    </w:p>
    <w:p w14:paraId="1AFBC41D" w14:textId="77777777" w:rsidR="001C0B6F" w:rsidRPr="00D10A34" w:rsidRDefault="001C0B6F" w:rsidP="001F35B9">
      <w:pPr>
        <w:rPr>
          <w:rFonts w:ascii="Arial" w:hAnsi="Arial" w:cs="Arial"/>
          <w:b/>
          <w:color w:val="000000" w:themeColor="text1"/>
        </w:rPr>
      </w:pPr>
    </w:p>
    <w:p w14:paraId="0F40A857" w14:textId="47B21BF2" w:rsidR="00D10A34" w:rsidRPr="00D10A34" w:rsidRDefault="00D10A34" w:rsidP="001F35B9">
      <w:pPr>
        <w:rPr>
          <w:rFonts w:ascii="Arial" w:hAnsi="Arial" w:cs="Arial"/>
          <w:b/>
          <w:color w:val="000000" w:themeColor="text1"/>
        </w:rPr>
      </w:pPr>
      <w:r w:rsidRPr="00D10A34">
        <w:rPr>
          <w:rFonts w:ascii="Arial" w:hAnsi="Arial" w:cs="Arial"/>
          <w:b/>
          <w:color w:val="000000" w:themeColor="text1"/>
        </w:rPr>
        <w:t xml:space="preserve">For Immediate Issue </w:t>
      </w:r>
    </w:p>
    <w:p w14:paraId="5B25B792" w14:textId="77777777" w:rsidR="007F2A82" w:rsidRDefault="007F2A82" w:rsidP="001F35B9">
      <w:pPr>
        <w:rPr>
          <w:rFonts w:ascii="Arial" w:hAnsi="Arial" w:cs="Arial"/>
          <w:b/>
          <w:color w:val="000000"/>
        </w:rPr>
      </w:pPr>
    </w:p>
    <w:p w14:paraId="51003055" w14:textId="77777777" w:rsidR="001F35B9" w:rsidRDefault="001F35B9" w:rsidP="00FE4276">
      <w:pPr>
        <w:jc w:val="center"/>
        <w:rPr>
          <w:rFonts w:ascii="Arial" w:hAnsi="Arial" w:cs="Arial"/>
          <w:b/>
          <w:color w:val="000000"/>
        </w:rPr>
      </w:pPr>
    </w:p>
    <w:p w14:paraId="0F4B13FC" w14:textId="74A0AA7A" w:rsidR="00AB2749" w:rsidRPr="00F0582F" w:rsidRDefault="00C369F8" w:rsidP="007F2A82">
      <w:pPr>
        <w:jc w:val="center"/>
        <w:rPr>
          <w:rFonts w:ascii="Arial" w:hAnsi="Arial" w:cs="Arial"/>
          <w:b/>
          <w:bCs/>
          <w:i/>
          <w:iCs/>
        </w:rPr>
      </w:pPr>
      <w:r w:rsidRPr="00F0582F">
        <w:rPr>
          <w:rFonts w:ascii="Arial" w:hAnsi="Arial" w:cs="Arial"/>
          <w:b/>
          <w:bCs/>
          <w:i/>
          <w:iCs/>
        </w:rPr>
        <w:t>ICS and OCIMF</w:t>
      </w:r>
      <w:r w:rsidR="00BE2CDD" w:rsidRPr="00F0582F">
        <w:rPr>
          <w:rFonts w:ascii="Arial" w:hAnsi="Arial" w:cs="Arial"/>
          <w:b/>
          <w:bCs/>
          <w:i/>
          <w:iCs/>
        </w:rPr>
        <w:t xml:space="preserve"> </w:t>
      </w:r>
      <w:r w:rsidR="00AB2749" w:rsidRPr="00F0582F">
        <w:rPr>
          <w:rFonts w:ascii="Arial" w:hAnsi="Arial" w:cs="Arial"/>
          <w:b/>
          <w:bCs/>
          <w:i/>
          <w:iCs/>
        </w:rPr>
        <w:t>P</w:t>
      </w:r>
      <w:r w:rsidR="00BE2CDD" w:rsidRPr="00F0582F">
        <w:rPr>
          <w:rFonts w:ascii="Arial" w:hAnsi="Arial" w:cs="Arial"/>
          <w:b/>
          <w:bCs/>
          <w:i/>
          <w:iCs/>
        </w:rPr>
        <w:t xml:space="preserve">ublish </w:t>
      </w:r>
      <w:r w:rsidR="00AB2749" w:rsidRPr="00F0582F">
        <w:rPr>
          <w:rFonts w:ascii="Arial" w:hAnsi="Arial" w:cs="Arial"/>
          <w:b/>
          <w:bCs/>
          <w:i/>
          <w:iCs/>
        </w:rPr>
        <w:t>Updated Edition</w:t>
      </w:r>
      <w:r w:rsidR="00BE2CDD" w:rsidRPr="00F0582F">
        <w:rPr>
          <w:rFonts w:ascii="Arial" w:hAnsi="Arial" w:cs="Arial"/>
          <w:b/>
          <w:bCs/>
          <w:i/>
          <w:iCs/>
        </w:rPr>
        <w:t xml:space="preserve"> </w:t>
      </w:r>
      <w:r w:rsidR="00AB2749" w:rsidRPr="00F0582F">
        <w:rPr>
          <w:rFonts w:ascii="Arial" w:hAnsi="Arial" w:cs="Arial"/>
          <w:b/>
          <w:bCs/>
          <w:i/>
          <w:iCs/>
        </w:rPr>
        <w:t>of</w:t>
      </w:r>
    </w:p>
    <w:p w14:paraId="4E4A5BA0" w14:textId="77777777" w:rsidR="00AB2749" w:rsidRPr="00F0582F" w:rsidRDefault="00AB2749" w:rsidP="007F2A82">
      <w:pPr>
        <w:jc w:val="center"/>
        <w:rPr>
          <w:rFonts w:ascii="Arial" w:hAnsi="Arial" w:cs="Arial"/>
          <w:b/>
          <w:bCs/>
        </w:rPr>
      </w:pPr>
    </w:p>
    <w:p w14:paraId="15A9E1FE" w14:textId="77777777" w:rsidR="00F22B2E" w:rsidRPr="00F0582F" w:rsidRDefault="00BE2CDD" w:rsidP="007F2A82">
      <w:pPr>
        <w:jc w:val="center"/>
        <w:rPr>
          <w:rFonts w:ascii="Arial" w:hAnsi="Arial" w:cs="Arial"/>
          <w:b/>
          <w:bCs/>
          <w:i/>
          <w:iCs/>
          <w:color w:val="000000"/>
        </w:rPr>
      </w:pPr>
      <w:r w:rsidRPr="00F0582F">
        <w:rPr>
          <w:rFonts w:ascii="Arial" w:hAnsi="Arial" w:cs="Arial"/>
          <w:b/>
          <w:bCs/>
          <w:i/>
          <w:iCs/>
        </w:rPr>
        <w:t xml:space="preserve">International Safety Guide for Oil Tankers and Terminals (ISGOTT) </w:t>
      </w:r>
    </w:p>
    <w:p w14:paraId="314F9116" w14:textId="77777777" w:rsidR="001F35B9" w:rsidRPr="00F22B2E" w:rsidRDefault="001F35B9" w:rsidP="00FE4276">
      <w:pPr>
        <w:jc w:val="center"/>
        <w:rPr>
          <w:rFonts w:ascii="Arial" w:hAnsi="Arial" w:cs="Arial"/>
          <w:b/>
          <w:i/>
          <w:iCs/>
          <w:color w:val="000000"/>
          <w:sz w:val="20"/>
          <w:szCs w:val="20"/>
        </w:rPr>
      </w:pPr>
    </w:p>
    <w:p w14:paraId="547DBB3A" w14:textId="77777777" w:rsidR="0060704B" w:rsidRPr="00472478" w:rsidRDefault="0060704B" w:rsidP="00FE4276">
      <w:pPr>
        <w:jc w:val="center"/>
        <w:rPr>
          <w:rFonts w:ascii="Arial" w:hAnsi="Arial" w:cs="Arial"/>
          <w:b/>
          <w:color w:val="000000"/>
        </w:rPr>
      </w:pPr>
    </w:p>
    <w:bookmarkEnd w:id="0"/>
    <w:p w14:paraId="76848FC9" w14:textId="135FAC87" w:rsidR="00B16213" w:rsidRPr="00D10A34" w:rsidRDefault="00B16213" w:rsidP="00B102DF">
      <w:pPr>
        <w:spacing w:line="276" w:lineRule="auto"/>
        <w:rPr>
          <w:rFonts w:ascii="Arial" w:hAnsi="Arial" w:cs="Arial"/>
          <w:sz w:val="20"/>
          <w:szCs w:val="20"/>
        </w:rPr>
      </w:pPr>
      <w:r w:rsidRPr="00620038">
        <w:rPr>
          <w:rFonts w:ascii="Arial" w:hAnsi="Arial" w:cs="Arial"/>
          <w:b/>
          <w:bCs/>
          <w:color w:val="000000" w:themeColor="text1"/>
          <w:sz w:val="20"/>
          <w:szCs w:val="20"/>
        </w:rPr>
        <w:t xml:space="preserve">22 June </w:t>
      </w:r>
      <w:r w:rsidRPr="00FB26A2">
        <w:rPr>
          <w:rFonts w:ascii="Arial" w:hAnsi="Arial" w:cs="Arial"/>
          <w:b/>
          <w:bCs/>
          <w:color w:val="000000" w:themeColor="text1"/>
          <w:sz w:val="20"/>
          <w:szCs w:val="20"/>
        </w:rPr>
        <w:t>2020</w:t>
      </w:r>
      <w:r w:rsidR="00AC6210" w:rsidRPr="00FB26A2">
        <w:rPr>
          <w:rFonts w:ascii="Arial" w:hAnsi="Arial" w:cs="Arial"/>
          <w:b/>
          <w:bCs/>
          <w:color w:val="000000" w:themeColor="text1"/>
          <w:sz w:val="20"/>
          <w:szCs w:val="20"/>
        </w:rPr>
        <w:t xml:space="preserve"> </w:t>
      </w:r>
      <w:r w:rsidR="00550EE4" w:rsidRPr="00FB26A2">
        <w:rPr>
          <w:rFonts w:ascii="Arial" w:hAnsi="Arial" w:cs="Arial"/>
          <w:b/>
          <w:bCs/>
          <w:color w:val="000000" w:themeColor="text1"/>
          <w:sz w:val="20"/>
          <w:szCs w:val="20"/>
        </w:rPr>
        <w:t xml:space="preserve">– </w:t>
      </w:r>
      <w:r w:rsidR="00550EE4" w:rsidRPr="00FB26A2">
        <w:rPr>
          <w:rFonts w:ascii="Arial" w:hAnsi="Arial" w:cs="Arial"/>
          <w:b/>
          <w:bCs/>
          <w:sz w:val="20"/>
          <w:szCs w:val="20"/>
        </w:rPr>
        <w:t>(LONDON)</w:t>
      </w:r>
      <w:r w:rsidR="00550EE4" w:rsidRPr="00D10A34">
        <w:rPr>
          <w:rFonts w:ascii="Arial" w:hAnsi="Arial" w:cs="Arial"/>
          <w:sz w:val="20"/>
          <w:szCs w:val="20"/>
        </w:rPr>
        <w:t xml:space="preserve"> </w:t>
      </w:r>
      <w:r w:rsidR="00C743EF" w:rsidRPr="00D10A34">
        <w:rPr>
          <w:rFonts w:ascii="Arial" w:hAnsi="Arial" w:cs="Arial"/>
          <w:sz w:val="20"/>
          <w:szCs w:val="20"/>
        </w:rPr>
        <w:t xml:space="preserve">The International Chamber of Shipping (ICS) and </w:t>
      </w:r>
      <w:r w:rsidRPr="00D10A34">
        <w:rPr>
          <w:rFonts w:ascii="Arial" w:hAnsi="Arial" w:cs="Arial"/>
          <w:sz w:val="20"/>
          <w:szCs w:val="20"/>
        </w:rPr>
        <w:t xml:space="preserve">The Oil Companies International Marine Forum (OCIMF), </w:t>
      </w:r>
      <w:r w:rsidR="00C743EF" w:rsidRPr="00D10A34">
        <w:rPr>
          <w:rFonts w:ascii="Arial" w:hAnsi="Arial" w:cs="Arial"/>
          <w:sz w:val="20"/>
          <w:szCs w:val="20"/>
        </w:rPr>
        <w:t xml:space="preserve">in </w:t>
      </w:r>
      <w:r w:rsidR="007B69CE" w:rsidRPr="00D10A34">
        <w:rPr>
          <w:rFonts w:ascii="Arial" w:hAnsi="Arial" w:cs="Arial"/>
          <w:sz w:val="20"/>
          <w:szCs w:val="20"/>
        </w:rPr>
        <w:t xml:space="preserve">conjunction </w:t>
      </w:r>
      <w:r w:rsidR="00C743EF" w:rsidRPr="00D10A34">
        <w:rPr>
          <w:rFonts w:ascii="Arial" w:hAnsi="Arial" w:cs="Arial"/>
          <w:sz w:val="20"/>
          <w:szCs w:val="20"/>
        </w:rPr>
        <w:t xml:space="preserve">with </w:t>
      </w:r>
      <w:r w:rsidR="00B102DF" w:rsidRPr="00D10A34">
        <w:rPr>
          <w:rFonts w:ascii="Arial" w:hAnsi="Arial" w:cs="Arial"/>
          <w:sz w:val="20"/>
          <w:szCs w:val="20"/>
        </w:rPr>
        <w:t>the</w:t>
      </w:r>
      <w:r w:rsidRPr="00D10A34">
        <w:rPr>
          <w:rFonts w:ascii="Arial" w:hAnsi="Arial" w:cs="Arial"/>
          <w:sz w:val="20"/>
          <w:szCs w:val="20"/>
        </w:rPr>
        <w:t xml:space="preserve"> International Association of Ports and </w:t>
      </w:r>
      <w:proofErr w:type="spellStart"/>
      <w:r w:rsidRPr="00D10A34">
        <w:rPr>
          <w:rFonts w:ascii="Arial" w:hAnsi="Arial" w:cs="Arial"/>
          <w:sz w:val="20"/>
          <w:szCs w:val="20"/>
        </w:rPr>
        <w:t>Harbors</w:t>
      </w:r>
      <w:proofErr w:type="spellEnd"/>
      <w:r w:rsidRPr="00D10A34">
        <w:rPr>
          <w:rFonts w:ascii="Arial" w:hAnsi="Arial" w:cs="Arial"/>
          <w:sz w:val="20"/>
          <w:szCs w:val="20"/>
        </w:rPr>
        <w:t xml:space="preserve"> (IAPH) have today published an updated edition of </w:t>
      </w:r>
      <w:r w:rsidR="007B69CE" w:rsidRPr="00D10A34">
        <w:rPr>
          <w:rFonts w:ascii="Arial" w:hAnsi="Arial" w:cs="Arial"/>
          <w:sz w:val="20"/>
          <w:szCs w:val="20"/>
        </w:rPr>
        <w:t xml:space="preserve">the </w:t>
      </w:r>
      <w:r w:rsidRPr="00D10A34">
        <w:rPr>
          <w:rFonts w:ascii="Arial" w:hAnsi="Arial" w:cs="Arial"/>
          <w:i/>
          <w:iCs/>
          <w:sz w:val="20"/>
          <w:szCs w:val="20"/>
        </w:rPr>
        <w:t xml:space="preserve">International Safety Guide for Oil Tankers and Terminals </w:t>
      </w:r>
      <w:r w:rsidRPr="00D10A34">
        <w:rPr>
          <w:rFonts w:ascii="Arial" w:hAnsi="Arial" w:cs="Arial"/>
          <w:sz w:val="20"/>
          <w:szCs w:val="20"/>
        </w:rPr>
        <w:t>(ISGOTT). The seminal text, which has become the definitive reference guide</w:t>
      </w:r>
      <w:r w:rsidR="0050749D" w:rsidRPr="00D10A34">
        <w:rPr>
          <w:rFonts w:ascii="Arial" w:hAnsi="Arial" w:cs="Arial"/>
          <w:sz w:val="20"/>
          <w:szCs w:val="20"/>
        </w:rPr>
        <w:t xml:space="preserve"> for the safe operation of oil tankers and the marine terminals they visit</w:t>
      </w:r>
      <w:r w:rsidRPr="00D10A34">
        <w:rPr>
          <w:rFonts w:ascii="Arial" w:hAnsi="Arial" w:cs="Arial"/>
          <w:sz w:val="20"/>
          <w:szCs w:val="20"/>
        </w:rPr>
        <w:t xml:space="preserve"> has been updated and enhanced to reflect current best practices and </w:t>
      </w:r>
      <w:r w:rsidR="00E65B11" w:rsidRPr="00D10A34">
        <w:rPr>
          <w:rFonts w:ascii="Arial" w:hAnsi="Arial" w:cs="Arial"/>
          <w:sz w:val="20"/>
          <w:szCs w:val="20"/>
        </w:rPr>
        <w:t>legislation and</w:t>
      </w:r>
      <w:r w:rsidR="0050749D" w:rsidRPr="00D10A34">
        <w:rPr>
          <w:rFonts w:ascii="Arial" w:hAnsi="Arial" w:cs="Arial"/>
          <w:sz w:val="20"/>
          <w:szCs w:val="20"/>
        </w:rPr>
        <w:t xml:space="preserve"> </w:t>
      </w:r>
      <w:r w:rsidR="00F44BCB" w:rsidRPr="00D10A34">
        <w:rPr>
          <w:rFonts w:ascii="Arial" w:hAnsi="Arial" w:cs="Arial"/>
          <w:sz w:val="20"/>
          <w:szCs w:val="20"/>
        </w:rPr>
        <w:t>has been modernised</w:t>
      </w:r>
      <w:r w:rsidR="0050749D" w:rsidRPr="00D10A34">
        <w:rPr>
          <w:rFonts w:ascii="Arial" w:hAnsi="Arial" w:cs="Arial"/>
          <w:sz w:val="20"/>
          <w:szCs w:val="20"/>
        </w:rPr>
        <w:t xml:space="preserve"> to ensure ease-of-use by personnel on</w:t>
      </w:r>
      <w:r w:rsidR="00CD1FE4" w:rsidRPr="00D10A34">
        <w:rPr>
          <w:rFonts w:ascii="Arial" w:hAnsi="Arial" w:cs="Arial"/>
          <w:sz w:val="20"/>
          <w:szCs w:val="20"/>
        </w:rPr>
        <w:t xml:space="preserve"> </w:t>
      </w:r>
      <w:r w:rsidR="0050749D" w:rsidRPr="00D10A34">
        <w:rPr>
          <w:rFonts w:ascii="Arial" w:hAnsi="Arial" w:cs="Arial"/>
          <w:sz w:val="20"/>
          <w:szCs w:val="20"/>
        </w:rPr>
        <w:t xml:space="preserve">board and ashore.  </w:t>
      </w:r>
      <w:r w:rsidRPr="00D10A34">
        <w:rPr>
          <w:rFonts w:ascii="Arial" w:hAnsi="Arial" w:cs="Arial"/>
          <w:sz w:val="20"/>
          <w:szCs w:val="20"/>
        </w:rPr>
        <w:t xml:space="preserve"> </w:t>
      </w:r>
    </w:p>
    <w:p w14:paraId="568D0B8D" w14:textId="77777777" w:rsidR="00B16213" w:rsidRPr="00D10A34" w:rsidRDefault="00B16213" w:rsidP="00B102DF">
      <w:pPr>
        <w:spacing w:line="276" w:lineRule="auto"/>
        <w:rPr>
          <w:rFonts w:ascii="Arial" w:hAnsi="Arial" w:cs="Arial"/>
          <w:sz w:val="20"/>
          <w:szCs w:val="20"/>
        </w:rPr>
      </w:pPr>
    </w:p>
    <w:p w14:paraId="7C011209" w14:textId="176CD6DC" w:rsidR="0050749D" w:rsidRPr="00D10A34" w:rsidRDefault="0050749D" w:rsidP="00B102DF">
      <w:pPr>
        <w:spacing w:line="276" w:lineRule="auto"/>
        <w:rPr>
          <w:rFonts w:ascii="Arial" w:hAnsi="Arial" w:cs="Arial"/>
          <w:sz w:val="20"/>
          <w:szCs w:val="20"/>
        </w:rPr>
      </w:pPr>
      <w:r w:rsidRPr="00D10A34">
        <w:rPr>
          <w:rFonts w:ascii="Arial" w:hAnsi="Arial" w:cs="Arial"/>
          <w:sz w:val="20"/>
          <w:szCs w:val="20"/>
        </w:rPr>
        <w:t>The Sixth Edition of ISGOTT encompasses the latest thinking on a range of topical issues including enclosed space entry, which continues to be an issue of significant risk on</w:t>
      </w:r>
      <w:r w:rsidR="00CD1FE4" w:rsidRPr="00D10A34">
        <w:rPr>
          <w:rFonts w:ascii="Arial" w:hAnsi="Arial" w:cs="Arial"/>
          <w:sz w:val="20"/>
          <w:szCs w:val="20"/>
        </w:rPr>
        <w:t xml:space="preserve"> </w:t>
      </w:r>
      <w:r w:rsidRPr="00D10A34">
        <w:rPr>
          <w:rFonts w:ascii="Arial" w:hAnsi="Arial" w:cs="Arial"/>
          <w:sz w:val="20"/>
          <w:szCs w:val="20"/>
        </w:rPr>
        <w:t xml:space="preserve">board tankers and at terminal facilities. It also addresses critical issues including gas detection, the toxicity and the toxic effects of petroleum products (including benzene and hydrogen sulphide), the generation of static electricity and stray currents, fire protection and the growing use of mobile electronic technology. </w:t>
      </w:r>
    </w:p>
    <w:p w14:paraId="501DE019" w14:textId="77777777" w:rsidR="0050749D" w:rsidRPr="00D10A34" w:rsidRDefault="0050749D" w:rsidP="00B102DF">
      <w:pPr>
        <w:spacing w:line="276" w:lineRule="auto"/>
        <w:rPr>
          <w:rFonts w:ascii="Arial" w:hAnsi="Arial" w:cs="Arial"/>
          <w:sz w:val="20"/>
          <w:szCs w:val="20"/>
        </w:rPr>
      </w:pPr>
    </w:p>
    <w:p w14:paraId="3156EF9F" w14:textId="77777777" w:rsidR="001C0A25" w:rsidRPr="00D10A34" w:rsidRDefault="001C0A25" w:rsidP="00B102DF">
      <w:pPr>
        <w:spacing w:line="276" w:lineRule="auto"/>
        <w:rPr>
          <w:rFonts w:ascii="Arial" w:hAnsi="Arial" w:cs="Arial"/>
          <w:sz w:val="20"/>
          <w:szCs w:val="20"/>
          <w:lang w:val="en-US"/>
        </w:rPr>
      </w:pPr>
      <w:r w:rsidRPr="00D10A34">
        <w:rPr>
          <w:rFonts w:ascii="Arial" w:hAnsi="Arial" w:cs="Arial"/>
          <w:sz w:val="20"/>
          <w:szCs w:val="20"/>
          <w:lang w:val="en-US"/>
        </w:rPr>
        <w:t xml:space="preserve">Rob Drysdale, Director, OCIMF, comments: </w:t>
      </w:r>
    </w:p>
    <w:p w14:paraId="6F337848" w14:textId="77777777" w:rsidR="001C0A25" w:rsidRPr="00D10A34" w:rsidRDefault="001C0A25" w:rsidP="00B102DF">
      <w:pPr>
        <w:spacing w:line="276" w:lineRule="auto"/>
        <w:rPr>
          <w:rFonts w:ascii="Arial" w:hAnsi="Arial" w:cs="Arial"/>
          <w:sz w:val="20"/>
          <w:szCs w:val="20"/>
        </w:rPr>
      </w:pPr>
    </w:p>
    <w:p w14:paraId="249A625C" w14:textId="77777777" w:rsidR="001D5D50" w:rsidRPr="00620038" w:rsidRDefault="001C0A25" w:rsidP="00B102DF">
      <w:pPr>
        <w:spacing w:line="276" w:lineRule="auto"/>
        <w:rPr>
          <w:rFonts w:ascii="Arial" w:hAnsi="Arial" w:cs="Arial"/>
          <w:i/>
          <w:iCs/>
          <w:sz w:val="20"/>
          <w:szCs w:val="20"/>
        </w:rPr>
      </w:pPr>
      <w:r w:rsidRPr="00D10A34">
        <w:rPr>
          <w:rFonts w:ascii="Arial" w:hAnsi="Arial" w:cs="Arial"/>
          <w:i/>
          <w:iCs/>
          <w:sz w:val="20"/>
          <w:szCs w:val="20"/>
        </w:rPr>
        <w:t xml:space="preserve">“ISGOTT has become a vital tool for ensuring the safe operation of oil tankers and marine terminals, and use of the guidance has, I have no doubt, positively enhanced the safety of the marine industry. </w:t>
      </w:r>
      <w:r w:rsidR="00BE2CDD" w:rsidRPr="00D10A34">
        <w:rPr>
          <w:rFonts w:ascii="Arial" w:hAnsi="Arial" w:cs="Arial"/>
          <w:i/>
          <w:iCs/>
          <w:sz w:val="20"/>
          <w:szCs w:val="20"/>
        </w:rPr>
        <w:t>To build on this, we have joined with partners and multidisciplinary subject matter experts</w:t>
      </w:r>
      <w:r w:rsidR="00950051" w:rsidRPr="00D10A34">
        <w:rPr>
          <w:rFonts w:ascii="Arial" w:hAnsi="Arial" w:cs="Arial"/>
          <w:i/>
          <w:iCs/>
          <w:sz w:val="20"/>
          <w:szCs w:val="20"/>
        </w:rPr>
        <w:t xml:space="preserve"> in what has been a </w:t>
      </w:r>
      <w:r w:rsidR="00950051" w:rsidRPr="00620038">
        <w:rPr>
          <w:rFonts w:ascii="Arial" w:hAnsi="Arial" w:cs="Arial"/>
          <w:i/>
          <w:iCs/>
          <w:sz w:val="20"/>
          <w:szCs w:val="20"/>
        </w:rPr>
        <w:t>collective effort</w:t>
      </w:r>
      <w:r w:rsidR="00BE2CDD" w:rsidRPr="00620038">
        <w:rPr>
          <w:rFonts w:ascii="Arial" w:hAnsi="Arial" w:cs="Arial"/>
          <w:i/>
          <w:iCs/>
          <w:sz w:val="20"/>
          <w:szCs w:val="20"/>
        </w:rPr>
        <w:t xml:space="preserve"> to thoroughly review, enhance and refresh the guidance</w:t>
      </w:r>
      <w:r w:rsidR="00950051" w:rsidRPr="00620038">
        <w:rPr>
          <w:rFonts w:ascii="Arial" w:hAnsi="Arial" w:cs="Arial"/>
          <w:i/>
          <w:iCs/>
          <w:sz w:val="20"/>
          <w:szCs w:val="20"/>
        </w:rPr>
        <w:t xml:space="preserve"> for the benefit of the entire industry.</w:t>
      </w:r>
      <w:r w:rsidR="00F44BCB" w:rsidRPr="00620038">
        <w:rPr>
          <w:rFonts w:ascii="Arial" w:hAnsi="Arial" w:cs="Arial"/>
          <w:i/>
          <w:iCs/>
          <w:sz w:val="20"/>
          <w:szCs w:val="20"/>
        </w:rPr>
        <w:t>”</w:t>
      </w:r>
    </w:p>
    <w:p w14:paraId="51BC352B" w14:textId="77777777" w:rsidR="00950051" w:rsidRPr="00620038" w:rsidRDefault="00950051" w:rsidP="00B102DF">
      <w:pPr>
        <w:spacing w:line="276" w:lineRule="auto"/>
        <w:rPr>
          <w:rFonts w:ascii="Arial" w:hAnsi="Arial" w:cs="Arial"/>
          <w:sz w:val="20"/>
          <w:szCs w:val="20"/>
        </w:rPr>
      </w:pPr>
    </w:p>
    <w:p w14:paraId="3C5092FB" w14:textId="635BE0BD" w:rsidR="003521A3" w:rsidRPr="00620038" w:rsidRDefault="00201932" w:rsidP="00B102DF">
      <w:pPr>
        <w:spacing w:line="276" w:lineRule="auto"/>
        <w:rPr>
          <w:rFonts w:ascii="Arial" w:hAnsi="Arial" w:cs="Arial"/>
          <w:sz w:val="20"/>
          <w:szCs w:val="20"/>
        </w:rPr>
      </w:pPr>
      <w:r w:rsidRPr="00620038">
        <w:rPr>
          <w:rFonts w:ascii="Arial" w:hAnsi="Arial" w:cs="Arial"/>
          <w:sz w:val="20"/>
          <w:szCs w:val="20"/>
        </w:rPr>
        <w:t>Chris Oliver</w:t>
      </w:r>
      <w:r w:rsidR="003521A3" w:rsidRPr="00620038">
        <w:rPr>
          <w:rFonts w:ascii="Arial" w:hAnsi="Arial" w:cs="Arial"/>
          <w:sz w:val="20"/>
          <w:szCs w:val="20"/>
        </w:rPr>
        <w:t xml:space="preserve">, </w:t>
      </w:r>
      <w:r w:rsidRPr="00620038">
        <w:rPr>
          <w:rFonts w:ascii="Arial" w:hAnsi="Arial" w:cs="Arial"/>
          <w:sz w:val="20"/>
          <w:szCs w:val="20"/>
        </w:rPr>
        <w:t>Nautical Director</w:t>
      </w:r>
      <w:r w:rsidR="003521A3" w:rsidRPr="00620038">
        <w:rPr>
          <w:rFonts w:ascii="Arial" w:hAnsi="Arial" w:cs="Arial"/>
          <w:sz w:val="20"/>
          <w:szCs w:val="20"/>
        </w:rPr>
        <w:t xml:space="preserve">, ICS, comments: </w:t>
      </w:r>
    </w:p>
    <w:p w14:paraId="7A237149" w14:textId="77777777" w:rsidR="003521A3" w:rsidRPr="00620038" w:rsidRDefault="003521A3" w:rsidP="00B102DF">
      <w:pPr>
        <w:spacing w:line="276" w:lineRule="auto"/>
        <w:rPr>
          <w:rFonts w:ascii="Arial" w:hAnsi="Arial" w:cs="Arial"/>
          <w:i/>
          <w:iCs/>
          <w:sz w:val="20"/>
          <w:szCs w:val="20"/>
        </w:rPr>
      </w:pPr>
    </w:p>
    <w:p w14:paraId="3CBDF003" w14:textId="77777777" w:rsidR="00B102DF" w:rsidRPr="00D10A34" w:rsidRDefault="003521A3" w:rsidP="00B102DF">
      <w:pPr>
        <w:spacing w:line="276" w:lineRule="auto"/>
        <w:rPr>
          <w:rFonts w:ascii="Arial" w:hAnsi="Arial" w:cs="Arial"/>
          <w:i/>
          <w:iCs/>
          <w:sz w:val="20"/>
          <w:szCs w:val="20"/>
        </w:rPr>
      </w:pPr>
      <w:r w:rsidRPr="00620038">
        <w:rPr>
          <w:rFonts w:ascii="Arial" w:hAnsi="Arial" w:cs="Arial"/>
          <w:i/>
          <w:iCs/>
          <w:sz w:val="20"/>
          <w:szCs w:val="20"/>
        </w:rPr>
        <w:t>“</w:t>
      </w:r>
      <w:r w:rsidR="00140F43" w:rsidRPr="00620038">
        <w:rPr>
          <w:rFonts w:ascii="Arial" w:hAnsi="Arial" w:cs="Arial"/>
          <w:i/>
          <w:iCs/>
          <w:sz w:val="20"/>
          <w:szCs w:val="20"/>
        </w:rPr>
        <w:t xml:space="preserve">Alongside compliance with the </w:t>
      </w:r>
      <w:r w:rsidR="001D5D50" w:rsidRPr="00620038">
        <w:rPr>
          <w:rFonts w:ascii="Arial" w:hAnsi="Arial" w:cs="Arial"/>
          <w:i/>
          <w:iCs/>
          <w:sz w:val="20"/>
          <w:szCs w:val="20"/>
        </w:rPr>
        <w:t>International</w:t>
      </w:r>
      <w:r w:rsidR="00140F43" w:rsidRPr="00620038">
        <w:rPr>
          <w:rFonts w:ascii="Arial" w:hAnsi="Arial" w:cs="Arial"/>
          <w:i/>
          <w:iCs/>
          <w:sz w:val="20"/>
          <w:szCs w:val="20"/>
        </w:rPr>
        <w:t xml:space="preserve"> Maritime Organization’s regulations and codes, publications such as ISGOTT provide an invaluable resource for our industry in sharing and supporting best practice. In </w:t>
      </w:r>
      <w:r w:rsidR="001D5D50" w:rsidRPr="00620038">
        <w:rPr>
          <w:rFonts w:ascii="Arial" w:hAnsi="Arial" w:cs="Arial"/>
          <w:i/>
          <w:iCs/>
          <w:sz w:val="20"/>
          <w:szCs w:val="20"/>
        </w:rPr>
        <w:t>updating ISGOTT,</w:t>
      </w:r>
      <w:r w:rsidR="00140F43" w:rsidRPr="00620038">
        <w:rPr>
          <w:rFonts w:ascii="Arial" w:hAnsi="Arial" w:cs="Arial"/>
          <w:i/>
          <w:iCs/>
          <w:sz w:val="20"/>
          <w:szCs w:val="20"/>
        </w:rPr>
        <w:t xml:space="preserve"> the opportunity was taken to include new topics </w:t>
      </w:r>
      <w:r w:rsidR="00F44BCB" w:rsidRPr="00620038">
        <w:rPr>
          <w:rFonts w:ascii="Arial" w:hAnsi="Arial" w:cs="Arial"/>
          <w:i/>
          <w:iCs/>
          <w:sz w:val="20"/>
          <w:szCs w:val="20"/>
        </w:rPr>
        <w:t>and</w:t>
      </w:r>
      <w:r w:rsidR="00140F43" w:rsidRPr="00620038">
        <w:rPr>
          <w:rFonts w:ascii="Arial" w:hAnsi="Arial" w:cs="Arial"/>
          <w:i/>
          <w:iCs/>
          <w:sz w:val="20"/>
          <w:szCs w:val="20"/>
        </w:rPr>
        <w:t xml:space="preserve"> to significantly reappraise topics previously covered that have undergone a shift in emphasis since the </w:t>
      </w:r>
      <w:r w:rsidR="00F44BCB" w:rsidRPr="00620038">
        <w:rPr>
          <w:rFonts w:ascii="Arial" w:hAnsi="Arial" w:cs="Arial"/>
          <w:i/>
          <w:iCs/>
          <w:sz w:val="20"/>
          <w:szCs w:val="20"/>
        </w:rPr>
        <w:t>last edition</w:t>
      </w:r>
      <w:r w:rsidR="00140F43" w:rsidRPr="00620038">
        <w:rPr>
          <w:rFonts w:ascii="Arial" w:hAnsi="Arial" w:cs="Arial"/>
          <w:i/>
          <w:iCs/>
          <w:sz w:val="20"/>
          <w:szCs w:val="20"/>
        </w:rPr>
        <w:t>.”</w:t>
      </w:r>
      <w:r w:rsidR="00140F43" w:rsidRPr="00D10A34">
        <w:rPr>
          <w:rFonts w:ascii="Arial" w:hAnsi="Arial" w:cs="Arial"/>
          <w:i/>
          <w:iCs/>
          <w:sz w:val="20"/>
          <w:szCs w:val="20"/>
        </w:rPr>
        <w:t xml:space="preserve"> </w:t>
      </w:r>
    </w:p>
    <w:p w14:paraId="5DAD6B8B" w14:textId="77777777" w:rsidR="003B1B0B" w:rsidRPr="00D10A34" w:rsidRDefault="003B1B0B" w:rsidP="00B102DF">
      <w:pPr>
        <w:spacing w:line="276" w:lineRule="auto"/>
        <w:rPr>
          <w:rFonts w:ascii="Arial" w:hAnsi="Arial" w:cs="Arial"/>
          <w:i/>
          <w:iCs/>
          <w:sz w:val="20"/>
          <w:szCs w:val="20"/>
        </w:rPr>
      </w:pPr>
    </w:p>
    <w:p w14:paraId="68863C25" w14:textId="23101E1F" w:rsidR="00CD1FE4" w:rsidRPr="00D10A34" w:rsidRDefault="00CD1FE4" w:rsidP="00CD1FE4">
      <w:pPr>
        <w:spacing w:line="276" w:lineRule="auto"/>
        <w:rPr>
          <w:rFonts w:ascii="Arial" w:hAnsi="Arial" w:cs="Arial"/>
          <w:sz w:val="20"/>
          <w:szCs w:val="20"/>
        </w:rPr>
      </w:pPr>
      <w:r w:rsidRPr="00D10A34">
        <w:rPr>
          <w:rFonts w:ascii="Arial" w:hAnsi="Arial" w:cs="Arial"/>
          <w:sz w:val="20"/>
          <w:szCs w:val="20"/>
        </w:rPr>
        <w:t xml:space="preserve">For use in conjunction with ISGOTT, the Ship/Shore Safety and Bunkering Operations Checklists contained within the publication have been released </w:t>
      </w:r>
      <w:r w:rsidRPr="00620038">
        <w:rPr>
          <w:rFonts w:ascii="Arial" w:hAnsi="Arial" w:cs="Arial"/>
          <w:sz w:val="20"/>
          <w:szCs w:val="20"/>
        </w:rPr>
        <w:t>to download free-of-charge, enabling both individual and joint responsibilities for the tanker and the terminal to be clearly and easily</w:t>
      </w:r>
      <w:r w:rsidR="002208C0" w:rsidRPr="00620038">
        <w:rPr>
          <w:rFonts w:ascii="Arial" w:hAnsi="Arial" w:cs="Arial"/>
          <w:sz w:val="20"/>
          <w:szCs w:val="20"/>
        </w:rPr>
        <w:t xml:space="preserve"> </w:t>
      </w:r>
      <w:r w:rsidRPr="00620038">
        <w:rPr>
          <w:rFonts w:ascii="Arial" w:hAnsi="Arial" w:cs="Arial"/>
          <w:sz w:val="20"/>
          <w:szCs w:val="20"/>
        </w:rPr>
        <w:t>communicated before arrival, as well as when alongside.</w:t>
      </w:r>
      <w:r w:rsidRPr="00D10A34">
        <w:rPr>
          <w:rFonts w:ascii="Arial" w:hAnsi="Arial" w:cs="Arial"/>
          <w:sz w:val="20"/>
          <w:szCs w:val="20"/>
        </w:rPr>
        <w:t xml:space="preserve"> </w:t>
      </w:r>
    </w:p>
    <w:p w14:paraId="1527CB74" w14:textId="160C60C2" w:rsidR="00CD1FE4" w:rsidRPr="00D10A34" w:rsidRDefault="00CD1FE4" w:rsidP="00CD1FE4">
      <w:pPr>
        <w:spacing w:line="276" w:lineRule="auto"/>
        <w:rPr>
          <w:rFonts w:ascii="Arial" w:hAnsi="Arial" w:cs="Arial"/>
          <w:sz w:val="20"/>
          <w:szCs w:val="20"/>
        </w:rPr>
      </w:pPr>
    </w:p>
    <w:p w14:paraId="02196DCE" w14:textId="5A743D95" w:rsidR="00CD1FE4" w:rsidRPr="00D10A34" w:rsidRDefault="00CD1FE4" w:rsidP="00CD1FE4">
      <w:pPr>
        <w:spacing w:line="276" w:lineRule="auto"/>
        <w:rPr>
          <w:rFonts w:ascii="Arial" w:hAnsi="Arial" w:cs="Arial"/>
          <w:sz w:val="20"/>
          <w:szCs w:val="20"/>
        </w:rPr>
      </w:pPr>
      <w:r w:rsidRPr="00D10A34">
        <w:rPr>
          <w:rFonts w:ascii="Arial" w:hAnsi="Arial" w:cs="Arial"/>
          <w:sz w:val="20"/>
          <w:szCs w:val="20"/>
        </w:rPr>
        <w:t>The new revision of ISGOTT updates and replaces the prior Fifth Edition that was published in 2006. Support has been provided by other industry associations including the International Association of Independent Tanker Owners (INTERTANKO), the Society for Gas as a Marine Fuel (SGMF), the Society of International Gas Tanker and Terminal Operators (SIGTTO) as well as other industry specialists.</w:t>
      </w:r>
    </w:p>
    <w:p w14:paraId="24963966" w14:textId="77777777" w:rsidR="00CD1FE4" w:rsidRPr="00D10A34" w:rsidRDefault="00CD1FE4" w:rsidP="00CD1FE4">
      <w:pPr>
        <w:spacing w:line="276" w:lineRule="auto"/>
        <w:rPr>
          <w:rFonts w:ascii="Arial" w:hAnsi="Arial" w:cs="Arial"/>
          <w:sz w:val="20"/>
          <w:szCs w:val="20"/>
        </w:rPr>
      </w:pPr>
    </w:p>
    <w:p w14:paraId="6103A622" w14:textId="73E8AB1F" w:rsidR="00FB6D10" w:rsidRPr="00D10A34" w:rsidRDefault="003B1B0B" w:rsidP="00B102DF">
      <w:pPr>
        <w:spacing w:line="276" w:lineRule="auto"/>
        <w:rPr>
          <w:rFonts w:ascii="Arial" w:hAnsi="Arial" w:cs="Arial"/>
          <w:sz w:val="20"/>
          <w:szCs w:val="20"/>
        </w:rPr>
      </w:pPr>
      <w:r w:rsidRPr="00D10A34">
        <w:rPr>
          <w:rFonts w:ascii="Arial" w:hAnsi="Arial" w:cs="Arial"/>
          <w:sz w:val="20"/>
          <w:szCs w:val="20"/>
        </w:rPr>
        <w:t xml:space="preserve">In the </w:t>
      </w:r>
      <w:r w:rsidR="00F44BCB" w:rsidRPr="00D10A34">
        <w:rPr>
          <w:rFonts w:ascii="Arial" w:hAnsi="Arial" w:cs="Arial"/>
          <w:sz w:val="20"/>
          <w:szCs w:val="20"/>
        </w:rPr>
        <w:t>Sixth</w:t>
      </w:r>
      <w:r w:rsidRPr="00D10A34">
        <w:rPr>
          <w:rFonts w:ascii="Arial" w:hAnsi="Arial" w:cs="Arial"/>
          <w:sz w:val="20"/>
          <w:szCs w:val="20"/>
        </w:rPr>
        <w:t xml:space="preserve"> </w:t>
      </w:r>
      <w:r w:rsidR="00F44BCB" w:rsidRPr="00D10A34">
        <w:rPr>
          <w:rFonts w:ascii="Arial" w:hAnsi="Arial" w:cs="Arial"/>
          <w:sz w:val="20"/>
          <w:szCs w:val="20"/>
        </w:rPr>
        <w:t>E</w:t>
      </w:r>
      <w:r w:rsidRPr="00D10A34">
        <w:rPr>
          <w:rFonts w:ascii="Arial" w:hAnsi="Arial" w:cs="Arial"/>
          <w:sz w:val="20"/>
          <w:szCs w:val="20"/>
        </w:rPr>
        <w:t>dition, significant emphasis has been placed on reflecting changes in the understanding of the impact of human factors in tanker and terminal operations and ensuring that the recommendations in ISGOTT are included in Safety Management Systems</w:t>
      </w:r>
      <w:r w:rsidR="00F44BCB" w:rsidRPr="00D10A34">
        <w:rPr>
          <w:rFonts w:ascii="Arial" w:hAnsi="Arial" w:cs="Arial"/>
          <w:sz w:val="20"/>
          <w:szCs w:val="20"/>
        </w:rPr>
        <w:t xml:space="preserve"> (SMSs)</w:t>
      </w:r>
      <w:r w:rsidRPr="00D10A34">
        <w:rPr>
          <w:rFonts w:ascii="Arial" w:hAnsi="Arial" w:cs="Arial"/>
          <w:sz w:val="20"/>
          <w:szCs w:val="20"/>
        </w:rPr>
        <w:t xml:space="preserve"> and procedures. </w:t>
      </w:r>
    </w:p>
    <w:p w14:paraId="6409631B" w14:textId="77777777" w:rsidR="00FB6D10" w:rsidRPr="00D10A34" w:rsidRDefault="00FB6D10" w:rsidP="00B102DF">
      <w:pPr>
        <w:spacing w:line="276" w:lineRule="auto"/>
        <w:rPr>
          <w:rFonts w:ascii="Arial" w:hAnsi="Arial" w:cs="Arial"/>
          <w:sz w:val="20"/>
          <w:szCs w:val="20"/>
        </w:rPr>
      </w:pPr>
    </w:p>
    <w:p w14:paraId="4B37E165" w14:textId="0E08BEEC" w:rsidR="00950051" w:rsidRPr="00D10A34" w:rsidRDefault="003B1B0B" w:rsidP="00B102DF">
      <w:pPr>
        <w:spacing w:line="276" w:lineRule="auto"/>
        <w:rPr>
          <w:rFonts w:ascii="Arial" w:hAnsi="Arial" w:cs="Arial"/>
          <w:color w:val="000000"/>
          <w:sz w:val="20"/>
          <w:szCs w:val="20"/>
        </w:rPr>
      </w:pPr>
      <w:r w:rsidRPr="00D10A34">
        <w:rPr>
          <w:rFonts w:ascii="Arial" w:hAnsi="Arial" w:cs="Arial"/>
          <w:sz w:val="20"/>
          <w:szCs w:val="20"/>
        </w:rPr>
        <w:t xml:space="preserve">Other key areas which have been updated include </w:t>
      </w:r>
      <w:r w:rsidRPr="00D10A34">
        <w:rPr>
          <w:rFonts w:ascii="Arial" w:hAnsi="Arial" w:cs="Arial"/>
          <w:color w:val="000000"/>
          <w:sz w:val="20"/>
          <w:szCs w:val="20"/>
        </w:rPr>
        <w:t xml:space="preserve">marine terminal administration and the critical importance of the tanker/terminal interface, alternative and emerging technologies, and bunkering operations, including the use of alternative fuels such as Liquefied Natural Gas (LNG).  </w:t>
      </w:r>
      <w:r w:rsidR="00CD1FE4" w:rsidRPr="00D10A34">
        <w:rPr>
          <w:rFonts w:ascii="Arial" w:hAnsi="Arial" w:cs="Arial"/>
          <w:color w:val="000000"/>
          <w:sz w:val="20"/>
          <w:szCs w:val="20"/>
        </w:rPr>
        <w:t xml:space="preserve">ISGOTT is also aligned </w:t>
      </w:r>
      <w:r w:rsidRPr="00D10A34">
        <w:rPr>
          <w:rFonts w:ascii="Arial" w:hAnsi="Arial" w:cs="Arial"/>
          <w:color w:val="000000"/>
          <w:sz w:val="20"/>
          <w:szCs w:val="20"/>
        </w:rPr>
        <w:t xml:space="preserve">with OCIMF’s recently revised </w:t>
      </w:r>
      <w:r w:rsidRPr="00D10A34">
        <w:rPr>
          <w:rFonts w:ascii="Arial" w:hAnsi="Arial" w:cs="Arial"/>
          <w:i/>
          <w:iCs/>
          <w:color w:val="000000"/>
          <w:sz w:val="20"/>
          <w:szCs w:val="20"/>
        </w:rPr>
        <w:t>Mooring Equipment Guidelines</w:t>
      </w:r>
      <w:r w:rsidR="00CD1FE4" w:rsidRPr="00D10A34">
        <w:rPr>
          <w:rFonts w:ascii="Arial" w:hAnsi="Arial" w:cs="Arial"/>
          <w:i/>
          <w:iCs/>
          <w:color w:val="000000"/>
          <w:sz w:val="20"/>
          <w:szCs w:val="20"/>
        </w:rPr>
        <w:t>,</w:t>
      </w:r>
      <w:r w:rsidRPr="00D10A34">
        <w:rPr>
          <w:rFonts w:ascii="Arial" w:hAnsi="Arial" w:cs="Arial"/>
          <w:color w:val="000000"/>
          <w:sz w:val="20"/>
          <w:szCs w:val="20"/>
        </w:rPr>
        <w:t xml:space="preserve"> and </w:t>
      </w:r>
      <w:r w:rsidR="00CD1FE4" w:rsidRPr="00D10A34">
        <w:rPr>
          <w:rFonts w:ascii="Arial" w:hAnsi="Arial" w:cs="Arial"/>
          <w:color w:val="000000"/>
          <w:sz w:val="20"/>
          <w:szCs w:val="20"/>
        </w:rPr>
        <w:t>information covering</w:t>
      </w:r>
      <w:r w:rsidRPr="00D10A34">
        <w:rPr>
          <w:rFonts w:ascii="Arial" w:hAnsi="Arial" w:cs="Arial"/>
          <w:color w:val="000000"/>
          <w:sz w:val="20"/>
          <w:szCs w:val="20"/>
        </w:rPr>
        <w:t xml:space="preserve"> maritime security and linkage to both the </w:t>
      </w:r>
      <w:r w:rsidRPr="00D10A34">
        <w:rPr>
          <w:rFonts w:ascii="Arial" w:hAnsi="Arial" w:cs="Arial"/>
          <w:i/>
          <w:iCs/>
          <w:color w:val="000000"/>
          <w:sz w:val="20"/>
          <w:szCs w:val="20"/>
        </w:rPr>
        <w:t xml:space="preserve">International Ship and Port Facility Security (ISPS) Code </w:t>
      </w:r>
      <w:r w:rsidRPr="00D10A34">
        <w:rPr>
          <w:rFonts w:ascii="Arial" w:hAnsi="Arial" w:cs="Arial"/>
          <w:color w:val="000000"/>
          <w:sz w:val="20"/>
          <w:szCs w:val="20"/>
        </w:rPr>
        <w:t xml:space="preserve">and industry’s maritime security </w:t>
      </w:r>
      <w:r w:rsidRPr="00D10A34">
        <w:rPr>
          <w:rFonts w:ascii="Arial" w:hAnsi="Arial" w:cs="Arial"/>
          <w:i/>
          <w:iCs/>
          <w:color w:val="000000"/>
          <w:sz w:val="20"/>
          <w:szCs w:val="20"/>
        </w:rPr>
        <w:t>Best Management Practices (BMP)</w:t>
      </w:r>
      <w:r w:rsidRPr="00D10A34">
        <w:rPr>
          <w:rFonts w:ascii="Arial" w:hAnsi="Arial" w:cs="Arial"/>
          <w:color w:val="000000"/>
          <w:sz w:val="20"/>
          <w:szCs w:val="20"/>
        </w:rPr>
        <w:t xml:space="preserve"> </w:t>
      </w:r>
      <w:r w:rsidR="00CD1FE4" w:rsidRPr="00D10A34">
        <w:rPr>
          <w:rFonts w:ascii="Arial" w:hAnsi="Arial" w:cs="Arial"/>
          <w:color w:val="000000"/>
          <w:sz w:val="20"/>
          <w:szCs w:val="20"/>
        </w:rPr>
        <w:t xml:space="preserve">is </w:t>
      </w:r>
      <w:r w:rsidRPr="00D10A34">
        <w:rPr>
          <w:rFonts w:ascii="Arial" w:hAnsi="Arial" w:cs="Arial"/>
          <w:color w:val="000000"/>
          <w:sz w:val="20"/>
          <w:szCs w:val="20"/>
        </w:rPr>
        <w:t xml:space="preserve">also included. </w:t>
      </w:r>
    </w:p>
    <w:p w14:paraId="3F28C907" w14:textId="77777777" w:rsidR="00B102DF" w:rsidRPr="00D10A34" w:rsidRDefault="00B102DF" w:rsidP="00B102DF">
      <w:pPr>
        <w:spacing w:line="276" w:lineRule="auto"/>
        <w:rPr>
          <w:rFonts w:ascii="Arial" w:hAnsi="Arial" w:cs="Arial"/>
          <w:sz w:val="20"/>
          <w:szCs w:val="20"/>
        </w:rPr>
      </w:pPr>
    </w:p>
    <w:p w14:paraId="75AB9F08" w14:textId="77777777" w:rsidR="00D10A34" w:rsidRPr="00D10A34" w:rsidRDefault="00B102DF" w:rsidP="00D10A34">
      <w:pPr>
        <w:rPr>
          <w:rFonts w:ascii="Arial" w:hAnsi="Arial" w:cs="Arial"/>
          <w:sz w:val="20"/>
          <w:szCs w:val="20"/>
        </w:rPr>
      </w:pPr>
      <w:r w:rsidRPr="00D10A34">
        <w:rPr>
          <w:rFonts w:ascii="Arial" w:hAnsi="Arial" w:cs="Arial"/>
          <w:sz w:val="20"/>
          <w:szCs w:val="20"/>
        </w:rPr>
        <w:t>Ensuring the guidance is thorough, accurate and easy-to-follow without sacrificing on detail has been a critical concern for the authors. The Sixth Edition of ISGOTT is easier to navigate</w:t>
      </w:r>
      <w:r w:rsidR="003B1B0B" w:rsidRPr="00D10A34">
        <w:rPr>
          <w:rFonts w:ascii="Arial" w:hAnsi="Arial" w:cs="Arial"/>
          <w:sz w:val="20"/>
          <w:szCs w:val="20"/>
        </w:rPr>
        <w:t>,</w:t>
      </w:r>
      <w:r w:rsidRPr="00D10A34">
        <w:rPr>
          <w:rFonts w:ascii="Arial" w:hAnsi="Arial" w:cs="Arial"/>
          <w:sz w:val="20"/>
          <w:szCs w:val="20"/>
        </w:rPr>
        <w:t xml:space="preserve"> available in digital format for quick reference</w:t>
      </w:r>
      <w:r w:rsidR="00140F43" w:rsidRPr="00D10A34">
        <w:rPr>
          <w:rFonts w:ascii="Arial" w:hAnsi="Arial" w:cs="Arial"/>
          <w:sz w:val="20"/>
          <w:szCs w:val="20"/>
        </w:rPr>
        <w:t xml:space="preserve">, and includes updated visual references and guidance. </w:t>
      </w:r>
      <w:r w:rsidRPr="00D10A34">
        <w:rPr>
          <w:rFonts w:ascii="Arial" w:hAnsi="Arial" w:cs="Arial"/>
          <w:sz w:val="20"/>
          <w:szCs w:val="20"/>
        </w:rPr>
        <w:t xml:space="preserve">The book and e-book are available to purchase from </w:t>
      </w:r>
      <w:proofErr w:type="spellStart"/>
      <w:r w:rsidRPr="00D10A34">
        <w:rPr>
          <w:rFonts w:ascii="Arial" w:hAnsi="Arial" w:cs="Arial"/>
          <w:sz w:val="20"/>
          <w:szCs w:val="20"/>
        </w:rPr>
        <w:t>Witherby</w:t>
      </w:r>
      <w:proofErr w:type="spellEnd"/>
      <w:r w:rsidR="00DE607B" w:rsidRPr="00D10A34">
        <w:rPr>
          <w:rFonts w:ascii="Arial" w:hAnsi="Arial" w:cs="Arial"/>
          <w:sz w:val="20"/>
          <w:szCs w:val="20"/>
        </w:rPr>
        <w:t xml:space="preserve"> Publishing Group</w:t>
      </w:r>
      <w:r w:rsidRPr="00D10A34">
        <w:rPr>
          <w:rFonts w:ascii="Arial" w:hAnsi="Arial" w:cs="Arial"/>
          <w:sz w:val="20"/>
          <w:szCs w:val="20"/>
        </w:rPr>
        <w:t xml:space="preserve"> here: </w:t>
      </w:r>
      <w:hyperlink r:id="rId12" w:history="1">
        <w:r w:rsidR="00D10A34" w:rsidRPr="00D10A34">
          <w:rPr>
            <w:rStyle w:val="Hyperlink"/>
            <w:rFonts w:ascii="Arial" w:hAnsi="Arial" w:cs="Arial"/>
            <w:sz w:val="20"/>
            <w:szCs w:val="20"/>
          </w:rPr>
          <w:t>https://www.witherbyseamanship.com/isgott-6th-edition-international-safety-guide-for-oil-tankers-and-terminals.html</w:t>
        </w:r>
      </w:hyperlink>
    </w:p>
    <w:p w14:paraId="3FE0B0AE" w14:textId="77777777" w:rsidR="00D10A34" w:rsidRPr="00D10A34" w:rsidRDefault="00D10A34" w:rsidP="00D10A34">
      <w:pPr>
        <w:rPr>
          <w:rFonts w:ascii="Arial" w:hAnsi="Arial" w:cs="Arial"/>
          <w:sz w:val="20"/>
          <w:szCs w:val="20"/>
        </w:rPr>
      </w:pPr>
    </w:p>
    <w:p w14:paraId="1AB4FA38" w14:textId="676A508A" w:rsidR="00B102DF" w:rsidRPr="00D10A34" w:rsidRDefault="00D10A34" w:rsidP="00D10A34">
      <w:pPr>
        <w:rPr>
          <w:rFonts w:ascii="Arial" w:hAnsi="Arial" w:cs="Arial"/>
          <w:sz w:val="20"/>
          <w:szCs w:val="20"/>
        </w:rPr>
      </w:pPr>
      <w:r w:rsidRPr="006C02FE">
        <w:rPr>
          <w:rFonts w:ascii="Arial" w:hAnsi="Arial" w:cs="Arial"/>
          <w:sz w:val="20"/>
          <w:szCs w:val="20"/>
        </w:rPr>
        <w:t xml:space="preserve">The </w:t>
      </w:r>
      <w:r w:rsidRPr="006C02FE">
        <w:rPr>
          <w:rFonts w:ascii="Arial" w:hAnsi="Arial" w:cs="Arial"/>
          <w:sz w:val="20"/>
          <w:szCs w:val="20"/>
        </w:rPr>
        <w:t>Ship/Shore Safety and Bunkering Operations Checklists</w:t>
      </w:r>
      <w:r w:rsidRPr="006C02FE">
        <w:rPr>
          <w:rFonts w:ascii="Arial" w:hAnsi="Arial" w:cs="Arial"/>
          <w:sz w:val="20"/>
          <w:szCs w:val="20"/>
        </w:rPr>
        <w:t xml:space="preserve"> can be downloaded from OCIMF’s website, here: </w:t>
      </w:r>
      <w:hyperlink r:id="rId13" w:history="1">
        <w:r w:rsidRPr="006C02FE">
          <w:rPr>
            <w:rFonts w:ascii="Arial" w:hAnsi="Arial" w:cs="Arial"/>
            <w:color w:val="0000FF"/>
            <w:sz w:val="20"/>
            <w:szCs w:val="20"/>
            <w:u w:val="single"/>
          </w:rPr>
          <w:t>https://www.ocimf.org/publications/books/international-safety-guide-for-tankers-and-terminals-(isgott-6).aspx</w:t>
        </w:r>
      </w:hyperlink>
    </w:p>
    <w:p w14:paraId="2BF006AB" w14:textId="77777777" w:rsidR="00ED21A1" w:rsidRPr="00D10A34" w:rsidRDefault="00ED21A1" w:rsidP="00152E1D">
      <w:pPr>
        <w:autoSpaceDE w:val="0"/>
        <w:autoSpaceDN w:val="0"/>
        <w:adjustRightInd w:val="0"/>
        <w:rPr>
          <w:rFonts w:ascii="Arial" w:hAnsi="Arial" w:cs="Arial"/>
          <w:color w:val="00B050"/>
          <w:sz w:val="20"/>
          <w:szCs w:val="20"/>
          <w:lang w:val="en-US"/>
        </w:rPr>
      </w:pPr>
    </w:p>
    <w:p w14:paraId="323C9D2C" w14:textId="77777777" w:rsidR="00ED21A1" w:rsidRPr="00D10A34" w:rsidRDefault="00ED21A1" w:rsidP="00ED21A1">
      <w:pPr>
        <w:pStyle w:val="PlainText"/>
        <w:rPr>
          <w:rFonts w:ascii="Arial" w:hAnsi="Arial" w:cs="Arial"/>
          <w:sz w:val="20"/>
          <w:szCs w:val="20"/>
        </w:rPr>
      </w:pPr>
      <w:r w:rsidRPr="00D10A34">
        <w:rPr>
          <w:rFonts w:ascii="Arial" w:hAnsi="Arial" w:cs="Arial"/>
          <w:sz w:val="20"/>
          <w:szCs w:val="20"/>
        </w:rPr>
        <w:t xml:space="preserve">With the publication of this updated edition, </w:t>
      </w:r>
      <w:r w:rsidR="003B1B0B" w:rsidRPr="00D10A34">
        <w:rPr>
          <w:rFonts w:ascii="Arial" w:hAnsi="Arial" w:cs="Arial"/>
          <w:i/>
          <w:iCs/>
          <w:sz w:val="20"/>
          <w:szCs w:val="20"/>
        </w:rPr>
        <w:t>International Safety Guide for Oil Tankers and Terminals, Fifth Edition (2006)</w:t>
      </w:r>
      <w:r w:rsidRPr="00D10A34">
        <w:rPr>
          <w:rFonts w:ascii="Arial" w:hAnsi="Arial" w:cs="Arial"/>
          <w:sz w:val="20"/>
          <w:szCs w:val="20"/>
        </w:rPr>
        <w:t xml:space="preserve"> has been superseded and removed from distribution. </w:t>
      </w:r>
    </w:p>
    <w:p w14:paraId="5A666CA9" w14:textId="77777777" w:rsidR="00ED21A1" w:rsidRPr="00DE607B" w:rsidRDefault="00ED21A1" w:rsidP="00152E1D">
      <w:pPr>
        <w:autoSpaceDE w:val="0"/>
        <w:autoSpaceDN w:val="0"/>
        <w:adjustRightInd w:val="0"/>
        <w:rPr>
          <w:rFonts w:ascii="Arial" w:hAnsi="Arial" w:cs="Arial"/>
          <w:color w:val="000000"/>
          <w:sz w:val="20"/>
          <w:szCs w:val="20"/>
          <w:lang w:val="en-US"/>
        </w:rPr>
      </w:pPr>
    </w:p>
    <w:p w14:paraId="26637AC5" w14:textId="77777777" w:rsidR="00B27B11" w:rsidRPr="00642AAC" w:rsidRDefault="00B27B11" w:rsidP="00790782">
      <w:pPr>
        <w:rPr>
          <w:rFonts w:ascii="Arial" w:hAnsi="Arial" w:cs="Arial"/>
          <w:sz w:val="20"/>
          <w:szCs w:val="20"/>
          <w:lang w:val="en-US"/>
        </w:rPr>
      </w:pPr>
    </w:p>
    <w:p w14:paraId="51699635" w14:textId="77777777" w:rsidR="00F22862" w:rsidRPr="00642AAC" w:rsidRDefault="00F22862" w:rsidP="00FE4276">
      <w:pPr>
        <w:autoSpaceDE w:val="0"/>
        <w:autoSpaceDN w:val="0"/>
        <w:adjustRightInd w:val="0"/>
        <w:rPr>
          <w:rFonts w:ascii="Arial" w:hAnsi="Arial" w:cs="Arial"/>
          <w:sz w:val="20"/>
          <w:szCs w:val="20"/>
          <w:lang w:val="en-US"/>
        </w:rPr>
      </w:pPr>
    </w:p>
    <w:p w14:paraId="5AB44366" w14:textId="77777777" w:rsidR="00B27B11" w:rsidRPr="00642AAC" w:rsidRDefault="00B27B11" w:rsidP="00B27B11">
      <w:pPr>
        <w:autoSpaceDE w:val="0"/>
        <w:autoSpaceDN w:val="0"/>
        <w:adjustRightInd w:val="0"/>
        <w:jc w:val="center"/>
        <w:rPr>
          <w:rFonts w:ascii="Arial" w:hAnsi="Arial" w:cs="Arial"/>
          <w:b/>
          <w:bCs/>
          <w:sz w:val="20"/>
          <w:szCs w:val="20"/>
          <w:lang w:val="en-US"/>
        </w:rPr>
      </w:pPr>
      <w:r w:rsidRPr="00642AAC">
        <w:rPr>
          <w:rFonts w:ascii="Arial" w:hAnsi="Arial" w:cs="Arial"/>
          <w:b/>
          <w:bCs/>
          <w:sz w:val="20"/>
          <w:szCs w:val="20"/>
          <w:lang w:val="en-US"/>
        </w:rPr>
        <w:t>-ends-</w:t>
      </w:r>
    </w:p>
    <w:p w14:paraId="508A7938" w14:textId="77777777" w:rsidR="00B27B11" w:rsidRPr="00642AAC" w:rsidRDefault="00B27B11" w:rsidP="00B27B11">
      <w:pPr>
        <w:autoSpaceDE w:val="0"/>
        <w:autoSpaceDN w:val="0"/>
        <w:adjustRightInd w:val="0"/>
        <w:jc w:val="center"/>
        <w:rPr>
          <w:rFonts w:ascii="Arial" w:hAnsi="Arial" w:cs="Arial"/>
          <w:sz w:val="20"/>
          <w:szCs w:val="20"/>
          <w:lang w:val="en-US"/>
        </w:rPr>
      </w:pPr>
    </w:p>
    <w:p w14:paraId="6B593906" w14:textId="77777777" w:rsidR="00550EE4" w:rsidRPr="00642AAC" w:rsidRDefault="00550EE4" w:rsidP="00AD2769">
      <w:pPr>
        <w:spacing w:after="150"/>
        <w:rPr>
          <w:rFonts w:ascii="Arial" w:hAnsi="Arial" w:cs="Arial"/>
          <w:color w:val="000000"/>
          <w:sz w:val="20"/>
          <w:szCs w:val="20"/>
          <w:lang w:val="en"/>
        </w:rPr>
      </w:pPr>
      <w:r w:rsidRPr="00642AAC">
        <w:rPr>
          <w:rFonts w:ascii="Arial" w:hAnsi="Arial" w:cs="Arial"/>
          <w:b/>
          <w:bCs/>
          <w:color w:val="000000"/>
          <w:sz w:val="20"/>
          <w:szCs w:val="20"/>
          <w:lang w:val="en"/>
        </w:rPr>
        <w:t>Notes to Editor</w:t>
      </w:r>
      <w:r w:rsidRPr="00642AAC">
        <w:rPr>
          <w:rFonts w:ascii="Arial" w:hAnsi="Arial" w:cs="Arial"/>
          <w:color w:val="000000"/>
          <w:sz w:val="20"/>
          <w:szCs w:val="20"/>
          <w:lang w:val="en"/>
        </w:rPr>
        <w:t xml:space="preserve"> </w:t>
      </w:r>
    </w:p>
    <w:p w14:paraId="58ED99A8" w14:textId="77777777" w:rsidR="00C651C2" w:rsidRPr="00642AAC" w:rsidRDefault="00550EE4" w:rsidP="00C651C2">
      <w:pPr>
        <w:numPr>
          <w:ilvl w:val="0"/>
          <w:numId w:val="1"/>
        </w:numPr>
        <w:autoSpaceDE w:val="0"/>
        <w:autoSpaceDN w:val="0"/>
        <w:adjustRightInd w:val="0"/>
        <w:rPr>
          <w:rFonts w:ascii="Arial" w:hAnsi="Arial" w:cs="Arial"/>
          <w:sz w:val="20"/>
          <w:szCs w:val="20"/>
        </w:rPr>
      </w:pPr>
      <w:r w:rsidRPr="00642AAC">
        <w:rPr>
          <w:rFonts w:ascii="Arial" w:hAnsi="Arial" w:cs="Arial"/>
          <w:b/>
          <w:color w:val="000000"/>
          <w:sz w:val="20"/>
          <w:szCs w:val="20"/>
        </w:rPr>
        <w:t xml:space="preserve">The Oil Companies International Marine Forum (OCIMF) </w:t>
      </w:r>
      <w:r w:rsidRPr="00642AAC">
        <w:rPr>
          <w:rFonts w:ascii="Arial" w:hAnsi="Arial" w:cs="Arial"/>
          <w:color w:val="000000"/>
          <w:sz w:val="20"/>
          <w:szCs w:val="20"/>
        </w:rPr>
        <w:t xml:space="preserve">is a voluntary association of oil companies with an interest in the shipment and </w:t>
      </w:r>
      <w:proofErr w:type="spellStart"/>
      <w:r w:rsidRPr="00642AAC">
        <w:rPr>
          <w:rFonts w:ascii="Arial" w:hAnsi="Arial" w:cs="Arial"/>
          <w:color w:val="000000"/>
          <w:sz w:val="20"/>
          <w:szCs w:val="20"/>
        </w:rPr>
        <w:t>terminalling</w:t>
      </w:r>
      <w:proofErr w:type="spellEnd"/>
      <w:r w:rsidRPr="00642AAC">
        <w:rPr>
          <w:rFonts w:ascii="Arial" w:hAnsi="Arial" w:cs="Arial"/>
          <w:color w:val="000000"/>
          <w:sz w:val="20"/>
          <w:szCs w:val="20"/>
        </w:rPr>
        <w:t xml:space="preserve"> of crude oil, oil products, petrochemicals and gas. </w:t>
      </w:r>
      <w:r w:rsidR="00C651C2" w:rsidRPr="00642AAC">
        <w:rPr>
          <w:rFonts w:ascii="Arial" w:hAnsi="Arial" w:cs="Arial"/>
          <w:color w:val="000000"/>
          <w:sz w:val="20"/>
          <w:szCs w:val="20"/>
        </w:rPr>
        <w:t>Its</w:t>
      </w:r>
      <w:r w:rsidRPr="00642AAC">
        <w:rPr>
          <w:rFonts w:ascii="Arial" w:hAnsi="Arial" w:cs="Arial"/>
          <w:color w:val="000000"/>
          <w:sz w:val="20"/>
          <w:szCs w:val="20"/>
        </w:rPr>
        <w:t xml:space="preserve"> mission is to be the foremost authority on the safe and environmentally responsible operation of oil tankers, terminals and offshore support vessels, promoting continuous improvement in standards of design and operation.</w:t>
      </w:r>
    </w:p>
    <w:p w14:paraId="2E2CB340" w14:textId="77777777" w:rsidR="00C651C2" w:rsidRPr="00F44BCB" w:rsidRDefault="00C651C2" w:rsidP="00C651C2">
      <w:pPr>
        <w:autoSpaceDE w:val="0"/>
        <w:autoSpaceDN w:val="0"/>
        <w:adjustRightInd w:val="0"/>
        <w:ind w:left="360"/>
        <w:rPr>
          <w:rFonts w:ascii="Arial" w:hAnsi="Arial" w:cs="Arial"/>
          <w:b/>
          <w:color w:val="000000" w:themeColor="text1"/>
          <w:sz w:val="20"/>
          <w:szCs w:val="20"/>
        </w:rPr>
      </w:pPr>
    </w:p>
    <w:p w14:paraId="5A65C8D4" w14:textId="77777777" w:rsidR="00620038" w:rsidRDefault="00C651C2" w:rsidP="00620038">
      <w:pPr>
        <w:autoSpaceDE w:val="0"/>
        <w:autoSpaceDN w:val="0"/>
        <w:adjustRightInd w:val="0"/>
        <w:ind w:left="360"/>
        <w:rPr>
          <w:rFonts w:ascii="Arial" w:hAnsi="Arial" w:cs="Arial"/>
          <w:color w:val="000000" w:themeColor="text1"/>
          <w:sz w:val="20"/>
          <w:szCs w:val="20"/>
        </w:rPr>
      </w:pPr>
      <w:r w:rsidRPr="00F44BCB">
        <w:rPr>
          <w:rFonts w:ascii="Arial" w:hAnsi="Arial" w:cs="Arial"/>
          <w:color w:val="000000" w:themeColor="text1"/>
          <w:sz w:val="20"/>
          <w:szCs w:val="20"/>
          <w:shd w:val="clear" w:color="auto" w:fill="FFFFFF"/>
        </w:rPr>
        <w:t xml:space="preserve">OCIMF’s membership of 112 oil companies includes every oil major in the world along with the majority of National Oil Companies. More information about OCIMF can be found at: </w:t>
      </w:r>
      <w:hyperlink r:id="rId14" w:history="1">
        <w:r w:rsidRPr="00F44BCB">
          <w:rPr>
            <w:rStyle w:val="Hyperlink"/>
            <w:rFonts w:ascii="Arial" w:hAnsi="Arial" w:cs="Arial"/>
            <w:color w:val="000000" w:themeColor="text1"/>
            <w:sz w:val="20"/>
            <w:szCs w:val="20"/>
            <w:shd w:val="clear" w:color="auto" w:fill="FFFFFF"/>
          </w:rPr>
          <w:t>www.ocimf.org</w:t>
        </w:r>
      </w:hyperlink>
    </w:p>
    <w:p w14:paraId="71F2DF83" w14:textId="77777777" w:rsidR="00620038" w:rsidRDefault="00620038" w:rsidP="00620038">
      <w:pPr>
        <w:autoSpaceDE w:val="0"/>
        <w:autoSpaceDN w:val="0"/>
        <w:adjustRightInd w:val="0"/>
        <w:ind w:left="360"/>
        <w:rPr>
          <w:rFonts w:ascii="Arial" w:hAnsi="Arial" w:cs="Arial"/>
          <w:color w:val="000000" w:themeColor="text1"/>
          <w:sz w:val="20"/>
          <w:szCs w:val="20"/>
        </w:rPr>
      </w:pPr>
    </w:p>
    <w:p w14:paraId="2CDCC3E2" w14:textId="337BF543" w:rsidR="003B1B0B" w:rsidRPr="007D1A1E" w:rsidRDefault="00620038" w:rsidP="00620038">
      <w:pPr>
        <w:pStyle w:val="ListParagraph"/>
        <w:numPr>
          <w:ilvl w:val="0"/>
          <w:numId w:val="1"/>
        </w:numPr>
        <w:autoSpaceDE w:val="0"/>
        <w:autoSpaceDN w:val="0"/>
        <w:adjustRightInd w:val="0"/>
        <w:rPr>
          <w:rFonts w:ascii="Arial" w:hAnsi="Arial" w:cs="Arial"/>
          <w:color w:val="000000" w:themeColor="text1"/>
          <w:sz w:val="20"/>
          <w:szCs w:val="20"/>
        </w:rPr>
      </w:pPr>
      <w:r w:rsidRPr="007D1A1E">
        <w:rPr>
          <w:rFonts w:ascii="Arial" w:hAnsi="Arial" w:cs="Arial"/>
          <w:b/>
          <w:bCs/>
          <w:color w:val="222222"/>
          <w:sz w:val="20"/>
          <w:szCs w:val="20"/>
          <w:shd w:val="clear" w:color="auto" w:fill="FFFFFF"/>
        </w:rPr>
        <w:t>The International Chamber of Shipping (ICS)</w:t>
      </w:r>
      <w:r w:rsidRPr="007D1A1E">
        <w:rPr>
          <w:rFonts w:ascii="Arial" w:hAnsi="Arial" w:cs="Arial"/>
          <w:color w:val="222222"/>
          <w:sz w:val="20"/>
          <w:szCs w:val="20"/>
          <w:shd w:val="clear" w:color="auto" w:fill="FFFFFF"/>
        </w:rPr>
        <w:t> is the principal international trade association for shipowners and operators, concerned with all technical, legal employment affairs and policy issues that may affect international shipping. ICS membership comprises national shipowners' associations in Asia, Europe and the Americas whose member shipping companies operate over 80% of the world's merchant tonnage.</w:t>
      </w:r>
    </w:p>
    <w:p w14:paraId="357CCEED" w14:textId="77777777" w:rsidR="00620038" w:rsidRPr="00620038" w:rsidRDefault="00620038" w:rsidP="00620038">
      <w:pPr>
        <w:pStyle w:val="ListParagraph"/>
        <w:autoSpaceDE w:val="0"/>
        <w:autoSpaceDN w:val="0"/>
        <w:adjustRightInd w:val="0"/>
        <w:ind w:left="360"/>
        <w:rPr>
          <w:rFonts w:ascii="Arial" w:hAnsi="Arial" w:cs="Arial"/>
          <w:color w:val="000000" w:themeColor="text1"/>
          <w:sz w:val="20"/>
          <w:szCs w:val="20"/>
        </w:rPr>
      </w:pPr>
    </w:p>
    <w:p w14:paraId="1CF8A137" w14:textId="77777777" w:rsidR="00AC6210" w:rsidRPr="00642AAC" w:rsidRDefault="00AC6210" w:rsidP="00AC6210">
      <w:pPr>
        <w:autoSpaceDE w:val="0"/>
        <w:autoSpaceDN w:val="0"/>
        <w:adjustRightInd w:val="0"/>
        <w:ind w:left="360"/>
        <w:rPr>
          <w:rFonts w:ascii="Arial" w:hAnsi="Arial" w:cs="Arial"/>
          <w:sz w:val="20"/>
          <w:szCs w:val="20"/>
        </w:rPr>
      </w:pPr>
    </w:p>
    <w:p w14:paraId="094D87B6" w14:textId="77777777" w:rsidR="00152E1D" w:rsidRPr="00642AAC" w:rsidRDefault="00152E1D" w:rsidP="00D02581">
      <w:pPr>
        <w:pStyle w:val="NormalWeb"/>
        <w:pBdr>
          <w:top w:val="single" w:sz="4" w:space="1" w:color="auto"/>
        </w:pBdr>
        <w:rPr>
          <w:rFonts w:ascii="Arial" w:hAnsi="Arial" w:cs="Arial"/>
          <w:b/>
          <w:color w:val="000000"/>
          <w:sz w:val="20"/>
          <w:szCs w:val="20"/>
        </w:rPr>
      </w:pPr>
    </w:p>
    <w:p w14:paraId="7E5C0497" w14:textId="77777777" w:rsidR="006A2E12" w:rsidRPr="00642AAC" w:rsidRDefault="00550EE4" w:rsidP="00D02581">
      <w:pPr>
        <w:pStyle w:val="NormalWeb"/>
        <w:pBdr>
          <w:top w:val="single" w:sz="4" w:space="1" w:color="auto"/>
        </w:pBdr>
        <w:rPr>
          <w:rFonts w:ascii="Arial" w:hAnsi="Arial" w:cs="Arial"/>
          <w:b/>
          <w:color w:val="000000"/>
          <w:sz w:val="20"/>
          <w:szCs w:val="20"/>
        </w:rPr>
      </w:pPr>
      <w:r w:rsidRPr="00642AAC">
        <w:rPr>
          <w:rFonts w:ascii="Arial" w:hAnsi="Arial" w:cs="Arial"/>
          <w:b/>
          <w:color w:val="000000"/>
          <w:sz w:val="20"/>
          <w:szCs w:val="20"/>
        </w:rPr>
        <w:t xml:space="preserve">Enquiries </w:t>
      </w:r>
    </w:p>
    <w:p w14:paraId="2B290CE4" w14:textId="77777777" w:rsidR="00550EE4" w:rsidRPr="00642AAC" w:rsidRDefault="00550EE4" w:rsidP="00D02581">
      <w:pPr>
        <w:pStyle w:val="NormalWeb"/>
        <w:pBdr>
          <w:top w:val="single" w:sz="4" w:space="1" w:color="auto"/>
        </w:pBdr>
        <w:rPr>
          <w:rFonts w:ascii="Arial" w:hAnsi="Arial" w:cs="Arial"/>
          <w:color w:val="000000"/>
          <w:sz w:val="20"/>
          <w:szCs w:val="20"/>
        </w:rPr>
      </w:pPr>
      <w:r w:rsidRPr="00642AAC">
        <w:rPr>
          <w:rFonts w:ascii="Arial" w:hAnsi="Arial" w:cs="Arial"/>
          <w:color w:val="000000"/>
          <w:sz w:val="20"/>
          <w:szCs w:val="20"/>
        </w:rPr>
        <w:t>For further information contact Kelly Hadley, Publi</w:t>
      </w:r>
      <w:r w:rsidR="00AC6210" w:rsidRPr="00642AAC">
        <w:rPr>
          <w:rFonts w:ascii="Arial" w:hAnsi="Arial" w:cs="Arial"/>
          <w:color w:val="000000"/>
          <w:sz w:val="20"/>
          <w:szCs w:val="20"/>
        </w:rPr>
        <w:t>shing</w:t>
      </w:r>
      <w:r w:rsidRPr="00642AAC">
        <w:rPr>
          <w:rFonts w:ascii="Arial" w:hAnsi="Arial" w:cs="Arial"/>
          <w:color w:val="000000"/>
          <w:sz w:val="20"/>
          <w:szCs w:val="20"/>
        </w:rPr>
        <w:t xml:space="preserve"> and Communications Manager, OCIMF on 020 7654 1227 or </w:t>
      </w:r>
      <w:hyperlink r:id="rId15" w:history="1">
        <w:r w:rsidR="007A2D66" w:rsidRPr="00642AAC">
          <w:rPr>
            <w:rStyle w:val="Hyperlink"/>
            <w:rFonts w:ascii="Arial" w:hAnsi="Arial" w:cs="Arial"/>
            <w:sz w:val="20"/>
            <w:szCs w:val="20"/>
          </w:rPr>
          <w:t>kelly.hadley@ocimf.org</w:t>
        </w:r>
      </w:hyperlink>
      <w:r w:rsidRPr="00642AAC">
        <w:rPr>
          <w:rFonts w:ascii="Arial" w:hAnsi="Arial" w:cs="Arial"/>
          <w:color w:val="000000"/>
          <w:sz w:val="20"/>
          <w:szCs w:val="20"/>
        </w:rPr>
        <w:t xml:space="preserve">. </w:t>
      </w:r>
    </w:p>
    <w:p w14:paraId="60E0605E" w14:textId="77777777" w:rsidR="00D450F5" w:rsidRPr="00642AAC" w:rsidRDefault="00EB6859">
      <w:pPr>
        <w:rPr>
          <w:rFonts w:ascii="Arial" w:hAnsi="Arial" w:cs="Arial"/>
          <w:sz w:val="20"/>
          <w:szCs w:val="20"/>
        </w:rPr>
      </w:pPr>
    </w:p>
    <w:sectPr w:rsidR="00D450F5" w:rsidRPr="00642AAC" w:rsidSect="00ED653A">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85C35E" w14:textId="77777777" w:rsidR="00EB6859" w:rsidRDefault="00EB6859">
      <w:r>
        <w:separator/>
      </w:r>
    </w:p>
  </w:endnote>
  <w:endnote w:type="continuationSeparator" w:id="0">
    <w:p w14:paraId="1319E49D" w14:textId="77777777" w:rsidR="00EB6859" w:rsidRDefault="00EB6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Source Sans Pro">
    <w:panose1 w:val="020B0503030403020204"/>
    <w:charset w:val="00"/>
    <w:family w:val="swiss"/>
    <w:pitch w:val="variable"/>
    <w:sig w:usb0="600002F7" w:usb1="02000001" w:usb2="00000000" w:usb3="00000000" w:csb0="0000019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aux Next Regular">
    <w:altName w:val="Aaux Next Regular"/>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2C56FD" w14:textId="77777777" w:rsidR="00EB6859" w:rsidRDefault="00EB6859">
      <w:r>
        <w:separator/>
      </w:r>
    </w:p>
  </w:footnote>
  <w:footnote w:type="continuationSeparator" w:id="0">
    <w:p w14:paraId="6CCB129C" w14:textId="77777777" w:rsidR="00EB6859" w:rsidRDefault="00EB68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36492" w14:textId="77777777" w:rsidR="00372069" w:rsidRDefault="00EB6859" w:rsidP="00372069">
    <w:pPr>
      <w:jc w:val="center"/>
      <w:rPr>
        <w:rFonts w:ascii="Arial" w:hAnsi="Arial" w:cs="Arial"/>
        <w:b/>
      </w:rPr>
    </w:pPr>
  </w:p>
  <w:p w14:paraId="4F860F41" w14:textId="1D05A16A" w:rsidR="00553E76" w:rsidRPr="00372069" w:rsidRDefault="00EB6859" w:rsidP="00372069">
    <w:pPr>
      <w:jc w:val="center"/>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2F794F"/>
    <w:multiLevelType w:val="hybridMultilevel"/>
    <w:tmpl w:val="4ED4ADB8"/>
    <w:lvl w:ilvl="0" w:tplc="061CAB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40907"/>
    <w:multiLevelType w:val="hybridMultilevel"/>
    <w:tmpl w:val="F21806CA"/>
    <w:lvl w:ilvl="0" w:tplc="9BBC0422">
      <w:start w:val="1"/>
      <w:numFmt w:val="decimal"/>
      <w:lvlText w:val="%1."/>
      <w:lvlJc w:val="left"/>
      <w:pPr>
        <w:ind w:left="36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A24A36"/>
    <w:multiLevelType w:val="hybridMultilevel"/>
    <w:tmpl w:val="477A5F24"/>
    <w:lvl w:ilvl="0" w:tplc="061CAB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0B3309"/>
    <w:multiLevelType w:val="multilevel"/>
    <w:tmpl w:val="534843F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5A8E5B86"/>
    <w:multiLevelType w:val="hybridMultilevel"/>
    <w:tmpl w:val="A2F8FB9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EE4"/>
    <w:rsid w:val="0000338C"/>
    <w:rsid w:val="00033613"/>
    <w:rsid w:val="00041241"/>
    <w:rsid w:val="00050DA1"/>
    <w:rsid w:val="00057B7D"/>
    <w:rsid w:val="000808E3"/>
    <w:rsid w:val="00087738"/>
    <w:rsid w:val="00107376"/>
    <w:rsid w:val="00140F43"/>
    <w:rsid w:val="00141516"/>
    <w:rsid w:val="00143396"/>
    <w:rsid w:val="00152E1D"/>
    <w:rsid w:val="001530C3"/>
    <w:rsid w:val="001B25C8"/>
    <w:rsid w:val="001C0A25"/>
    <w:rsid w:val="001C0B6F"/>
    <w:rsid w:val="001C61C7"/>
    <w:rsid w:val="001D5D50"/>
    <w:rsid w:val="001F1E18"/>
    <w:rsid w:val="001F35B9"/>
    <w:rsid w:val="001F7235"/>
    <w:rsid w:val="00201932"/>
    <w:rsid w:val="0021765D"/>
    <w:rsid w:val="002208C0"/>
    <w:rsid w:val="002C06CA"/>
    <w:rsid w:val="002C70FE"/>
    <w:rsid w:val="002E31D9"/>
    <w:rsid w:val="00301184"/>
    <w:rsid w:val="003521A3"/>
    <w:rsid w:val="003B1B0B"/>
    <w:rsid w:val="003C35C2"/>
    <w:rsid w:val="00400140"/>
    <w:rsid w:val="004754A7"/>
    <w:rsid w:val="004E7164"/>
    <w:rsid w:val="0050749D"/>
    <w:rsid w:val="00530EBF"/>
    <w:rsid w:val="00550EE4"/>
    <w:rsid w:val="0056554F"/>
    <w:rsid w:val="00566D83"/>
    <w:rsid w:val="00580CE2"/>
    <w:rsid w:val="00587D79"/>
    <w:rsid w:val="00593CEC"/>
    <w:rsid w:val="005C7FB2"/>
    <w:rsid w:val="005E0C92"/>
    <w:rsid w:val="005F3087"/>
    <w:rsid w:val="0060704B"/>
    <w:rsid w:val="00620038"/>
    <w:rsid w:val="00642AAC"/>
    <w:rsid w:val="00643C08"/>
    <w:rsid w:val="006A2E12"/>
    <w:rsid w:val="006A3076"/>
    <w:rsid w:val="006B0AE3"/>
    <w:rsid w:val="006C02FE"/>
    <w:rsid w:val="006F3300"/>
    <w:rsid w:val="00751C40"/>
    <w:rsid w:val="00790782"/>
    <w:rsid w:val="007A2D66"/>
    <w:rsid w:val="007B69CE"/>
    <w:rsid w:val="007B7ECA"/>
    <w:rsid w:val="007D1A1E"/>
    <w:rsid w:val="007D7DD2"/>
    <w:rsid w:val="007E2E65"/>
    <w:rsid w:val="007E58A3"/>
    <w:rsid w:val="007F2A82"/>
    <w:rsid w:val="007F5229"/>
    <w:rsid w:val="0081316F"/>
    <w:rsid w:val="008A2E49"/>
    <w:rsid w:val="008D6655"/>
    <w:rsid w:val="008F6EB6"/>
    <w:rsid w:val="009223FD"/>
    <w:rsid w:val="00950051"/>
    <w:rsid w:val="00A404EA"/>
    <w:rsid w:val="00A64344"/>
    <w:rsid w:val="00A716CD"/>
    <w:rsid w:val="00AB2749"/>
    <w:rsid w:val="00AB66C1"/>
    <w:rsid w:val="00AC6210"/>
    <w:rsid w:val="00AF5105"/>
    <w:rsid w:val="00AF53AE"/>
    <w:rsid w:val="00B102DF"/>
    <w:rsid w:val="00B15C8E"/>
    <w:rsid w:val="00B16213"/>
    <w:rsid w:val="00B27B11"/>
    <w:rsid w:val="00B65B16"/>
    <w:rsid w:val="00B844B5"/>
    <w:rsid w:val="00BA4C88"/>
    <w:rsid w:val="00BA5F40"/>
    <w:rsid w:val="00BA65B5"/>
    <w:rsid w:val="00BB356B"/>
    <w:rsid w:val="00BE2CDD"/>
    <w:rsid w:val="00C3423C"/>
    <w:rsid w:val="00C369F8"/>
    <w:rsid w:val="00C45E59"/>
    <w:rsid w:val="00C4652F"/>
    <w:rsid w:val="00C562BC"/>
    <w:rsid w:val="00C651C2"/>
    <w:rsid w:val="00C71A23"/>
    <w:rsid w:val="00C743EF"/>
    <w:rsid w:val="00C8168B"/>
    <w:rsid w:val="00C97F79"/>
    <w:rsid w:val="00CC3A45"/>
    <w:rsid w:val="00CD1FE4"/>
    <w:rsid w:val="00CF600E"/>
    <w:rsid w:val="00D022EB"/>
    <w:rsid w:val="00D10A34"/>
    <w:rsid w:val="00D406F6"/>
    <w:rsid w:val="00D45C36"/>
    <w:rsid w:val="00D52160"/>
    <w:rsid w:val="00D62925"/>
    <w:rsid w:val="00D958DF"/>
    <w:rsid w:val="00DC39B0"/>
    <w:rsid w:val="00DE607B"/>
    <w:rsid w:val="00DF25AB"/>
    <w:rsid w:val="00E0584A"/>
    <w:rsid w:val="00E07279"/>
    <w:rsid w:val="00E148E8"/>
    <w:rsid w:val="00E46FA8"/>
    <w:rsid w:val="00E53343"/>
    <w:rsid w:val="00E65B11"/>
    <w:rsid w:val="00E71F23"/>
    <w:rsid w:val="00EA142F"/>
    <w:rsid w:val="00EB6859"/>
    <w:rsid w:val="00ED21A1"/>
    <w:rsid w:val="00F0582F"/>
    <w:rsid w:val="00F22862"/>
    <w:rsid w:val="00F22B2E"/>
    <w:rsid w:val="00F31A0A"/>
    <w:rsid w:val="00F33E72"/>
    <w:rsid w:val="00F44BCB"/>
    <w:rsid w:val="00F971B8"/>
    <w:rsid w:val="00FA7FA3"/>
    <w:rsid w:val="00FB26A2"/>
    <w:rsid w:val="00FB6D10"/>
    <w:rsid w:val="00FF1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B5798E"/>
  <w15:chartTrackingRefBased/>
  <w15:docId w15:val="{4D0C3924-5866-4D42-9368-71042922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038"/>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50EE4"/>
    <w:pPr>
      <w:autoSpaceDE w:val="0"/>
      <w:autoSpaceDN w:val="0"/>
      <w:adjustRightInd w:val="0"/>
    </w:pPr>
    <w:rPr>
      <w:rFonts w:ascii="Source Sans Pro" w:eastAsia="Calibri" w:hAnsi="Source Sans Pro" w:cs="Source Sans Pro"/>
      <w:color w:val="000000"/>
      <w:sz w:val="24"/>
      <w:szCs w:val="24"/>
    </w:rPr>
  </w:style>
  <w:style w:type="paragraph" w:styleId="NormalWeb">
    <w:name w:val="Normal (Web)"/>
    <w:basedOn w:val="Normal"/>
    <w:uiPriority w:val="99"/>
    <w:unhideWhenUsed/>
    <w:rsid w:val="00550EE4"/>
    <w:pPr>
      <w:spacing w:after="158"/>
    </w:pPr>
    <w:rPr>
      <w:color w:val="444444"/>
    </w:rPr>
  </w:style>
  <w:style w:type="paragraph" w:styleId="PlainText">
    <w:name w:val="Plain Text"/>
    <w:basedOn w:val="Normal"/>
    <w:link w:val="PlainTextChar"/>
    <w:uiPriority w:val="99"/>
    <w:semiHidden/>
    <w:unhideWhenUsed/>
    <w:rsid w:val="00550EE4"/>
    <w:rPr>
      <w:rFonts w:ascii="Calibri" w:eastAsia="Calibri" w:hAnsi="Calibri"/>
      <w:sz w:val="22"/>
      <w:szCs w:val="21"/>
      <w:lang w:eastAsia="en-US"/>
    </w:rPr>
  </w:style>
  <w:style w:type="character" w:customStyle="1" w:styleId="PlainTextChar">
    <w:name w:val="Plain Text Char"/>
    <w:basedOn w:val="DefaultParagraphFont"/>
    <w:link w:val="PlainText"/>
    <w:uiPriority w:val="99"/>
    <w:semiHidden/>
    <w:rsid w:val="00550EE4"/>
    <w:rPr>
      <w:rFonts w:ascii="Calibri" w:eastAsia="Calibri" w:hAnsi="Calibri" w:cs="Times New Roman"/>
      <w:szCs w:val="21"/>
    </w:rPr>
  </w:style>
  <w:style w:type="character" w:styleId="Hyperlink">
    <w:name w:val="Hyperlink"/>
    <w:uiPriority w:val="99"/>
    <w:unhideWhenUsed/>
    <w:rsid w:val="00550EE4"/>
    <w:rPr>
      <w:color w:val="0000FF"/>
      <w:u w:val="single"/>
    </w:rPr>
  </w:style>
  <w:style w:type="character" w:styleId="UnresolvedMention">
    <w:name w:val="Unresolved Mention"/>
    <w:basedOn w:val="DefaultParagraphFont"/>
    <w:uiPriority w:val="99"/>
    <w:semiHidden/>
    <w:unhideWhenUsed/>
    <w:rsid w:val="007A2D66"/>
    <w:rPr>
      <w:color w:val="605E5C"/>
      <w:shd w:val="clear" w:color="auto" w:fill="E1DFDD"/>
    </w:rPr>
  </w:style>
  <w:style w:type="paragraph" w:styleId="BalloonText">
    <w:name w:val="Balloon Text"/>
    <w:basedOn w:val="Normal"/>
    <w:link w:val="BalloonTextChar"/>
    <w:uiPriority w:val="99"/>
    <w:semiHidden/>
    <w:unhideWhenUsed/>
    <w:rsid w:val="00B15C8E"/>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B15C8E"/>
    <w:rPr>
      <w:rFonts w:ascii="Segoe UI" w:hAnsi="Segoe UI" w:cs="Segoe UI"/>
      <w:sz w:val="18"/>
      <w:szCs w:val="18"/>
    </w:rPr>
  </w:style>
  <w:style w:type="paragraph" w:styleId="BodyText">
    <w:name w:val="Body Text"/>
    <w:basedOn w:val="Normal"/>
    <w:link w:val="BodyTextChar"/>
    <w:uiPriority w:val="1"/>
    <w:qFormat/>
    <w:rsid w:val="00580CE2"/>
    <w:pPr>
      <w:widowControl w:val="0"/>
      <w:autoSpaceDE w:val="0"/>
      <w:autoSpaceDN w:val="0"/>
    </w:pPr>
    <w:rPr>
      <w:rFonts w:ascii="Arial" w:eastAsia="Arial" w:hAnsi="Arial" w:cs="Arial"/>
      <w:sz w:val="28"/>
      <w:szCs w:val="28"/>
      <w:lang w:bidi="en-GB"/>
    </w:rPr>
  </w:style>
  <w:style w:type="character" w:customStyle="1" w:styleId="BodyTextChar">
    <w:name w:val="Body Text Char"/>
    <w:basedOn w:val="DefaultParagraphFont"/>
    <w:link w:val="BodyText"/>
    <w:uiPriority w:val="1"/>
    <w:rsid w:val="00580CE2"/>
    <w:rPr>
      <w:rFonts w:ascii="Arial" w:eastAsia="Arial" w:hAnsi="Arial" w:cs="Arial"/>
      <w:sz w:val="28"/>
      <w:szCs w:val="28"/>
      <w:lang w:eastAsia="en-GB" w:bidi="en-GB"/>
    </w:rPr>
  </w:style>
  <w:style w:type="character" w:styleId="CommentReference">
    <w:name w:val="annotation reference"/>
    <w:basedOn w:val="DefaultParagraphFont"/>
    <w:uiPriority w:val="99"/>
    <w:semiHidden/>
    <w:unhideWhenUsed/>
    <w:rsid w:val="00530EBF"/>
    <w:rPr>
      <w:sz w:val="16"/>
      <w:szCs w:val="16"/>
    </w:rPr>
  </w:style>
  <w:style w:type="paragraph" w:styleId="CommentText">
    <w:name w:val="annotation text"/>
    <w:basedOn w:val="Normal"/>
    <w:link w:val="CommentTextChar"/>
    <w:uiPriority w:val="99"/>
    <w:semiHidden/>
    <w:unhideWhenUsed/>
    <w:rsid w:val="00530EBF"/>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530EBF"/>
    <w:rPr>
      <w:sz w:val="20"/>
      <w:szCs w:val="20"/>
    </w:rPr>
  </w:style>
  <w:style w:type="paragraph" w:styleId="CommentSubject">
    <w:name w:val="annotation subject"/>
    <w:basedOn w:val="CommentText"/>
    <w:next w:val="CommentText"/>
    <w:link w:val="CommentSubjectChar"/>
    <w:uiPriority w:val="99"/>
    <w:semiHidden/>
    <w:unhideWhenUsed/>
    <w:rsid w:val="00530EBF"/>
    <w:rPr>
      <w:b/>
      <w:bCs/>
    </w:rPr>
  </w:style>
  <w:style w:type="character" w:customStyle="1" w:styleId="CommentSubjectChar">
    <w:name w:val="Comment Subject Char"/>
    <w:basedOn w:val="CommentTextChar"/>
    <w:link w:val="CommentSubject"/>
    <w:uiPriority w:val="99"/>
    <w:semiHidden/>
    <w:rsid w:val="00530EBF"/>
    <w:rPr>
      <w:b/>
      <w:bCs/>
      <w:sz w:val="20"/>
      <w:szCs w:val="20"/>
    </w:rPr>
  </w:style>
  <w:style w:type="paragraph" w:customStyle="1" w:styleId="m-9219777410126591836msobodytext">
    <w:name w:val="m_-9219777410126591836msobodytext"/>
    <w:basedOn w:val="Normal"/>
    <w:rsid w:val="00C651C2"/>
    <w:pPr>
      <w:spacing w:before="100" w:beforeAutospacing="1" w:after="100" w:afterAutospacing="1"/>
    </w:pPr>
  </w:style>
  <w:style w:type="paragraph" w:customStyle="1" w:styleId="m-9219777410126591836msolistparagraph">
    <w:name w:val="m_-9219777410126591836msolistparagraph"/>
    <w:basedOn w:val="Normal"/>
    <w:rsid w:val="00C651C2"/>
    <w:pPr>
      <w:spacing w:before="100" w:beforeAutospacing="1" w:after="100" w:afterAutospacing="1"/>
    </w:pPr>
  </w:style>
  <w:style w:type="paragraph" w:styleId="ListParagraph">
    <w:name w:val="List Paragraph"/>
    <w:basedOn w:val="Normal"/>
    <w:uiPriority w:val="34"/>
    <w:qFormat/>
    <w:rsid w:val="00ED21A1"/>
    <w:pPr>
      <w:spacing w:before="100" w:beforeAutospacing="1" w:after="100" w:afterAutospacing="1"/>
    </w:pPr>
    <w:rPr>
      <w:lang w:eastAsia="en-US"/>
    </w:rPr>
  </w:style>
  <w:style w:type="paragraph" w:styleId="Header">
    <w:name w:val="header"/>
    <w:basedOn w:val="Normal"/>
    <w:link w:val="HeaderChar"/>
    <w:uiPriority w:val="99"/>
    <w:unhideWhenUsed/>
    <w:rsid w:val="00AB2749"/>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B2749"/>
  </w:style>
  <w:style w:type="paragraph" w:styleId="Footer">
    <w:name w:val="footer"/>
    <w:basedOn w:val="Normal"/>
    <w:link w:val="FooterChar"/>
    <w:uiPriority w:val="99"/>
    <w:unhideWhenUsed/>
    <w:rsid w:val="00AB274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AB2749"/>
  </w:style>
  <w:style w:type="paragraph" w:customStyle="1" w:styleId="Pa8">
    <w:name w:val="Pa8"/>
    <w:basedOn w:val="Default"/>
    <w:next w:val="Default"/>
    <w:uiPriority w:val="99"/>
    <w:rsid w:val="00B102DF"/>
    <w:pPr>
      <w:spacing w:line="201" w:lineRule="atLeast"/>
    </w:pPr>
    <w:rPr>
      <w:rFonts w:ascii="Aaux Next Regular" w:eastAsiaTheme="minorHAnsi" w:hAnsi="Aaux Next Regular"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0363988">
      <w:bodyDiv w:val="1"/>
      <w:marLeft w:val="0"/>
      <w:marRight w:val="0"/>
      <w:marTop w:val="0"/>
      <w:marBottom w:val="0"/>
      <w:divBdr>
        <w:top w:val="none" w:sz="0" w:space="0" w:color="auto"/>
        <w:left w:val="none" w:sz="0" w:space="0" w:color="auto"/>
        <w:bottom w:val="none" w:sz="0" w:space="0" w:color="auto"/>
        <w:right w:val="none" w:sz="0" w:space="0" w:color="auto"/>
      </w:divBdr>
    </w:div>
    <w:div w:id="550388200">
      <w:bodyDiv w:val="1"/>
      <w:marLeft w:val="0"/>
      <w:marRight w:val="0"/>
      <w:marTop w:val="0"/>
      <w:marBottom w:val="0"/>
      <w:divBdr>
        <w:top w:val="none" w:sz="0" w:space="0" w:color="auto"/>
        <w:left w:val="none" w:sz="0" w:space="0" w:color="auto"/>
        <w:bottom w:val="none" w:sz="0" w:space="0" w:color="auto"/>
        <w:right w:val="none" w:sz="0" w:space="0" w:color="auto"/>
      </w:divBdr>
    </w:div>
    <w:div w:id="788428535">
      <w:bodyDiv w:val="1"/>
      <w:marLeft w:val="0"/>
      <w:marRight w:val="0"/>
      <w:marTop w:val="0"/>
      <w:marBottom w:val="0"/>
      <w:divBdr>
        <w:top w:val="none" w:sz="0" w:space="0" w:color="auto"/>
        <w:left w:val="none" w:sz="0" w:space="0" w:color="auto"/>
        <w:bottom w:val="none" w:sz="0" w:space="0" w:color="auto"/>
        <w:right w:val="none" w:sz="0" w:space="0" w:color="auto"/>
      </w:divBdr>
    </w:div>
    <w:div w:id="867839538">
      <w:bodyDiv w:val="1"/>
      <w:marLeft w:val="0"/>
      <w:marRight w:val="0"/>
      <w:marTop w:val="0"/>
      <w:marBottom w:val="0"/>
      <w:divBdr>
        <w:top w:val="none" w:sz="0" w:space="0" w:color="auto"/>
        <w:left w:val="none" w:sz="0" w:space="0" w:color="auto"/>
        <w:bottom w:val="none" w:sz="0" w:space="0" w:color="auto"/>
        <w:right w:val="none" w:sz="0" w:space="0" w:color="auto"/>
      </w:divBdr>
    </w:div>
    <w:div w:id="94916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cimf.org/publications/books/international-safety-guide-for-tankers-and-terminals-(isgott-6).asp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itherbyseamanship.com/isgott-6th-edition-international-safety-guide-for-oil-tankers-and-terminals.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mailto:kelly.hadley@ocimf.org"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ocim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EDE0781D27974787012D9063698481" ma:contentTypeVersion="13" ma:contentTypeDescription="Create a new document." ma:contentTypeScope="" ma:versionID="40a0b6d07c1eb841610cefb6300a28ad">
  <xsd:schema xmlns:xsd="http://www.w3.org/2001/XMLSchema" xmlns:xs="http://www.w3.org/2001/XMLSchema" xmlns:p="http://schemas.microsoft.com/office/2006/metadata/properties" xmlns:ns2="2ef8302e-8f7b-4343-8530-09abb4f9c698" xmlns:ns3="9e79899f-8433-4579-bcb1-791005b5f86e" targetNamespace="http://schemas.microsoft.com/office/2006/metadata/properties" ma:root="true" ma:fieldsID="7c5ca4c41d29f4c6f970b9cef6b53b73" ns2:_="" ns3:_="">
    <xsd:import namespace="2ef8302e-8f7b-4343-8530-09abb4f9c698"/>
    <xsd:import namespace="9e79899f-8433-4579-bcb1-791005b5f86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8302e-8f7b-4343-8530-09abb4f9c6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e79899f-8433-4579-bcb1-791005b5f86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8D928B-AB9B-4377-B6A0-777D063A3C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2FEB17-68A9-429A-AC0E-84DA1A8C2F9A}"/>
</file>

<file path=customXml/itemProps3.xml><?xml version="1.0" encoding="utf-8"?>
<ds:datastoreItem xmlns:ds="http://schemas.openxmlformats.org/officeDocument/2006/customXml" ds:itemID="{12FE4EBE-E7D3-449D-A227-E4DC2889F7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938</Words>
  <Characters>5351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dc:creator>
  <cp:keywords/>
  <dc:description/>
  <cp:lastModifiedBy>Nicolle Bloomfield</cp:lastModifiedBy>
  <cp:revision>12</cp:revision>
  <cp:lastPrinted>2019-12-20T09:58:00Z</cp:lastPrinted>
  <dcterms:created xsi:type="dcterms:W3CDTF">2020-06-22T09:30:00Z</dcterms:created>
  <dcterms:modified xsi:type="dcterms:W3CDTF">2020-06-22T12:46:00Z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0x01010026EDE0781D27974787012D9063698481</vt:lpwstr>
  </property>
</Properties>
</file>